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 предоставлен </w:t>
      </w:r>
      <w:hyperlink r:id="rId4" w:history="1">
        <w:r>
          <w:rPr>
            <w:rFonts w:ascii="Times New Roman" w:hAnsi="Times New Roman" w:cs="Times New Roman"/>
            <w:color w:val="0000FF"/>
          </w:rPr>
          <w:t>КонсультантПлюс</w:t>
        </w:r>
      </w:hyperlink>
      <w:r>
        <w:rPr>
          <w:rFonts w:ascii="Times New Roman" w:hAnsi="Times New Roman" w:cs="Times New Roman"/>
        </w:rPr>
        <w:br/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"Международный бухгалтерский учет", 2013, N 35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ОСОБЕННОСТИ БУХГАЛТЕРСКОГО УЧЕТА ОБОРУДОВАНИЯ,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ТРЕБУЮЩЕГО МОНТАЖА, В СТРОИТЕЛЬНЫХ ОРГАНИЗАЦИЯХ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настоящее время в составе себестоимости строительной продукции существенна доля расходов на оборудование, требующее монтажа. В связи с отсутствием в России системы нормативного регулирования по данному виду экономической деятельности (строительной деятельности) и двойственной экономической природой учетного объекта проблема методологически правильной организации бухгалтерского учета оборудования к установке среди субъектов инвестиционной деятельности является особо актуальной. В статье исследованы возможные варианты ведения учета оборудования к установке и обоснована их целесообразность применения в зависимости от субъекта инвестиционной деятельности. Предложена организация аналитического учета оборудования к установке, обеспечивающая оперативной информацией руководство экономического субъекта. Сделан вывод о необходимости </w:t>
      </w:r>
      <w:proofErr w:type="gramStart"/>
      <w:r>
        <w:rPr>
          <w:rFonts w:ascii="Calibri" w:hAnsi="Calibri" w:cs="Calibri"/>
        </w:rPr>
        <w:t>закрепления выбранных вариантов ведения бухгалтерского учета оборудования</w:t>
      </w:r>
      <w:proofErr w:type="gramEnd"/>
      <w:r>
        <w:rPr>
          <w:rFonts w:ascii="Calibri" w:hAnsi="Calibri" w:cs="Calibri"/>
        </w:rPr>
        <w:t xml:space="preserve"> к установке в учетной политике строительной организации.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бухгалтерского учета оказывает существенное влияние на эффективность функционирования экономического субъекта в любой сфере деятельности, в том числе строительстве. Особенностью строительного производства является наличие значительных объемов оборудования, требующего монтажа (оборудования к установке) на строящихся объектах. В настоящее время в составе себестоимости строительной продукции существенна доля расходов на оборудование, требующее монтажа. Отсутствие эффективной системы нормативного регулирования учета в данном виде экономической деятельности, с одной стороны, и единой концепции учета оборудования, требующего монтажа, среди ученых, с другой стороны, свидетельствуют о необходимости дальнейших исследований в этой области.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Согласно экономическому словарю оборудование к установке - это оборудование, машины и механизмы, предусмотренные в проектах и сметах на реконструкцию, расширение, техническое перевооружение действующих предприятий, поддержание производственных мощностей и на строительство новых предприятий и объектов, а также оборудование, машины и механизмы, которые в соответствии с порядком разработки проектно-сметной документации для данного вида экономической деятельности подлежат включению в названные выше проекты и сметы</w:t>
      </w:r>
      <w:proofErr w:type="gramEnd"/>
      <w:r>
        <w:rPr>
          <w:rFonts w:ascii="Calibri" w:hAnsi="Calibri" w:cs="Calibri"/>
        </w:rPr>
        <w:t xml:space="preserve">, независимо от того, предусмотрены они или нет в сметах и проектах фактически. Это относится и к оборудованию, входящему в сметы на строительство, приобретаемому для замены морально </w:t>
      </w:r>
      <w:proofErr w:type="gramStart"/>
      <w:r>
        <w:rPr>
          <w:rFonts w:ascii="Calibri" w:hAnsi="Calibri" w:cs="Calibri"/>
        </w:rPr>
        <w:t>устаревшего</w:t>
      </w:r>
      <w:proofErr w:type="gramEnd"/>
      <w:r>
        <w:rPr>
          <w:rFonts w:ascii="Calibri" w:hAnsi="Calibri" w:cs="Calibri"/>
        </w:rPr>
        <w:t xml:space="preserve"> и физически изношенного </w:t>
      </w:r>
      <w:hyperlink w:anchor="Par245" w:history="1">
        <w:r>
          <w:rPr>
            <w:rFonts w:ascii="Calibri" w:hAnsi="Calibri" w:cs="Calibri"/>
            <w:color w:val="0000FF"/>
          </w:rPr>
          <w:t>[13]</w:t>
        </w:r>
      </w:hyperlink>
      <w:r>
        <w:rPr>
          <w:rFonts w:ascii="Calibri" w:hAnsi="Calibri" w:cs="Calibri"/>
        </w:rPr>
        <w:t>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Под оборудованием, требующим монтажа, понимают технологическое, энергетическое, производственное оборудование, предназначенное для установки в строящихся объектах и вводимое в действие только после сборки его частей и прикрепления к фундаменту, опорам, полу, междуэтажным перекрытиям и прочим несущим конструкциям зданий и сооружений. В состав этого оборудования включаются контрольно-измерительная аппаратура или другие приборы, предназначенные для монтажа в составе устанавливаемого оборудования </w:t>
      </w:r>
      <w:hyperlink w:anchor="Par240" w:history="1">
        <w:r>
          <w:rPr>
            <w:rFonts w:ascii="Calibri" w:hAnsi="Calibri" w:cs="Calibri"/>
            <w:color w:val="0000FF"/>
          </w:rPr>
          <w:t>[8]</w:t>
        </w:r>
      </w:hyperlink>
      <w:r>
        <w:rPr>
          <w:rFonts w:ascii="Calibri" w:hAnsi="Calibri" w:cs="Calibri"/>
        </w:rPr>
        <w:t>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Как отмечают С.И. Церпенто и Н.В. Игнатова, понятие "оборудование, требующее монтажа (оборудование к установке)" связано с технологической структурой капитальных вложений, осуществляемых заказчиками, и, следовательно, этот вид имущества должен учитываться отдельно от остальных </w:t>
      </w:r>
      <w:hyperlink w:anchor="Par244" w:history="1">
        <w:r>
          <w:rPr>
            <w:rFonts w:ascii="Calibri" w:hAnsi="Calibri" w:cs="Calibri"/>
            <w:color w:val="0000FF"/>
          </w:rPr>
          <w:t>[12]</w:t>
        </w:r>
      </w:hyperlink>
      <w:r>
        <w:rPr>
          <w:rFonts w:ascii="Calibri" w:hAnsi="Calibri" w:cs="Calibri"/>
        </w:rPr>
        <w:t>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Обращая внимание на двойственную природу данного учетного объекта, Н.А. Адамов отмечает, </w:t>
      </w:r>
      <w:r>
        <w:rPr>
          <w:rFonts w:ascii="Calibri" w:hAnsi="Calibri" w:cs="Calibri"/>
        </w:rPr>
        <w:lastRenderedPageBreak/>
        <w:t xml:space="preserve">что исходя из экономического содержания и целей применения, оборудование, требующее монтажа, является разновидностью материально-производственных запасов, используемых при осуществлении строительных работ. Следовательно, его стоимость относится на увеличение первоначальной стоимости объекта капитального строительства, на котором данное оборудование будет установлено. В этой связи в учете необходимо руководствоваться правилами национального стандарта - </w:t>
      </w:r>
      <w:hyperlink r:id="rId5" w:history="1">
        <w:r>
          <w:rPr>
            <w:rFonts w:ascii="Calibri" w:hAnsi="Calibri" w:cs="Calibri"/>
            <w:color w:val="0000FF"/>
          </w:rPr>
          <w:t>Положением</w:t>
        </w:r>
      </w:hyperlink>
      <w:r>
        <w:rPr>
          <w:rFonts w:ascii="Calibri" w:hAnsi="Calibri" w:cs="Calibri"/>
        </w:rPr>
        <w:t xml:space="preserve"> по бухгалтерскому учету "Учет материально-производственных запасов ПБУ 5/01 [</w:t>
      </w:r>
      <w:hyperlink w:anchor="Par233" w:history="1">
        <w:r>
          <w:rPr>
            <w:rFonts w:ascii="Calibri" w:hAnsi="Calibri" w:cs="Calibri"/>
            <w:color w:val="0000FF"/>
          </w:rPr>
          <w:t>1</w:t>
        </w:r>
      </w:hyperlink>
      <w:r>
        <w:rPr>
          <w:rFonts w:ascii="Calibri" w:hAnsi="Calibri" w:cs="Calibri"/>
        </w:rPr>
        <w:t xml:space="preserve"> с. 52].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Однако следует отметить, что прямого указания на то, что оборудование, требующее монтажа, подрядчик должен учитывать в составе материально-производственных запасов на </w:t>
      </w:r>
      <w:hyperlink r:id="rId6" w:history="1">
        <w:r>
          <w:rPr>
            <w:rFonts w:ascii="Calibri" w:hAnsi="Calibri" w:cs="Calibri"/>
            <w:color w:val="0000FF"/>
          </w:rPr>
          <w:t>счете 10</w:t>
        </w:r>
      </w:hyperlink>
      <w:r>
        <w:rPr>
          <w:rFonts w:ascii="Calibri" w:hAnsi="Calibri" w:cs="Calibri"/>
        </w:rPr>
        <w:t xml:space="preserve"> "Материалы", как это сделано в отношении заказчика (застройщика), в Инструкции по применению </w:t>
      </w:r>
      <w:proofErr w:type="gramStart"/>
      <w:r>
        <w:rPr>
          <w:rFonts w:ascii="Calibri" w:hAnsi="Calibri" w:cs="Calibri"/>
        </w:rPr>
        <w:t>Плана счетов бухгалтерского учета финансово-хозяйственной деятельности организаций</w:t>
      </w:r>
      <w:proofErr w:type="gramEnd"/>
      <w:r>
        <w:rPr>
          <w:rFonts w:ascii="Calibri" w:hAnsi="Calibri" w:cs="Calibri"/>
        </w:rPr>
        <w:t xml:space="preserve"> нет. В данной Инструкции указано, что организациям-застройщикам следует применять </w:t>
      </w:r>
      <w:hyperlink r:id="rId7" w:history="1">
        <w:r>
          <w:rPr>
            <w:rFonts w:ascii="Calibri" w:hAnsi="Calibri" w:cs="Calibri"/>
            <w:color w:val="0000FF"/>
          </w:rPr>
          <w:t>счет 07</w:t>
        </w:r>
      </w:hyperlink>
      <w:r>
        <w:rPr>
          <w:rFonts w:ascii="Calibri" w:hAnsi="Calibri" w:cs="Calibri"/>
        </w:rPr>
        <w:t xml:space="preserve"> "Оборудование к установке" для обобщения информации о наличии и движении технологического, энергетического и производственного оборудования (включая оборудование для мастерских, опытных установок и лабораторий), требующего монтажа и предназначенного для установки в строящихся (реконструируемых) объектах. Такая "расплывчатая" трактовка в нормативном акте вызывает немало дискуссий по поводу порядка отражения вышеназванного объекта в учете.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Так, например, согласно правилам формирования инвентарной стоимости объекта строительства стоимость оборудования, предназначенного для установки, относится на увеличение первоначальной стоимости объекта капитального строительства, на котором данное оборудование будет установлено </w:t>
      </w:r>
      <w:hyperlink w:anchor="Par238" w:history="1">
        <w:r>
          <w:rPr>
            <w:rFonts w:ascii="Calibri" w:hAnsi="Calibri" w:cs="Calibri"/>
            <w:color w:val="0000FF"/>
          </w:rPr>
          <w:t>[6]</w:t>
        </w:r>
      </w:hyperlink>
      <w:r>
        <w:rPr>
          <w:rFonts w:ascii="Calibri" w:hAnsi="Calibri" w:cs="Calibri"/>
        </w:rPr>
        <w:t xml:space="preserve">. В соответствии с </w:t>
      </w:r>
      <w:hyperlink r:id="rId8" w:history="1">
        <w:r>
          <w:rPr>
            <w:rFonts w:ascii="Calibri" w:hAnsi="Calibri" w:cs="Calibri"/>
            <w:color w:val="0000FF"/>
          </w:rPr>
          <w:t>п. 39</w:t>
        </w:r>
      </w:hyperlink>
      <w:r>
        <w:rPr>
          <w:rFonts w:ascii="Calibri" w:hAnsi="Calibri" w:cs="Calibri"/>
        </w:rPr>
        <w:t xml:space="preserve"> Приказа Минфина России от 13.10.2003 N 91н "Об утверждении Методических указаний по бухгалтерскому учету основных средств" машины и оборудование, требующие монтажа, но предназначенные для запаса (резерва</w:t>
      </w:r>
      <w:proofErr w:type="gramEnd"/>
      <w:r>
        <w:rPr>
          <w:rFonts w:ascii="Calibri" w:hAnsi="Calibri" w:cs="Calibri"/>
        </w:rPr>
        <w:t xml:space="preserve">) </w:t>
      </w:r>
      <w:proofErr w:type="gramStart"/>
      <w:r>
        <w:rPr>
          <w:rFonts w:ascii="Calibri" w:hAnsi="Calibri" w:cs="Calibri"/>
        </w:rPr>
        <w:t xml:space="preserve">в соответствии с установленными технологическими и иными требованиями, принимаются к бухгалтерскому учету в качестве основных средств на основании утвержденного руководителем акта приемки-передачи основных средств </w:t>
      </w:r>
      <w:hyperlink w:anchor="Par239" w:history="1">
        <w:r>
          <w:rPr>
            <w:rFonts w:ascii="Calibri" w:hAnsi="Calibri" w:cs="Calibri"/>
            <w:color w:val="0000FF"/>
          </w:rPr>
          <w:t>[7]</w:t>
        </w:r>
      </w:hyperlink>
      <w:r>
        <w:rPr>
          <w:rFonts w:ascii="Calibri" w:hAnsi="Calibri" w:cs="Calibri"/>
        </w:rPr>
        <w:t xml:space="preserve">. Аналогичное высказывание содержится в </w:t>
      </w:r>
      <w:hyperlink r:id="rId9" w:history="1">
        <w:r>
          <w:rPr>
            <w:rFonts w:ascii="Calibri" w:hAnsi="Calibri" w:cs="Calibri"/>
            <w:color w:val="0000FF"/>
          </w:rPr>
          <w:t>п. 4.44</w:t>
        </w:r>
      </w:hyperlink>
      <w:r>
        <w:rPr>
          <w:rFonts w:ascii="Calibri" w:hAnsi="Calibri" w:cs="Calibri"/>
        </w:rPr>
        <w:t xml:space="preserve"> Постановления Госстроя России от 05.03.2004 N 15/1 "Об утверждении и введении в действие Методики определения стоимости строительной продукции на территории Российской Федерации":</w:t>
      </w:r>
      <w:proofErr w:type="gramEnd"/>
      <w:r>
        <w:rPr>
          <w:rFonts w:ascii="Calibri" w:hAnsi="Calibri" w:cs="Calibri"/>
        </w:rPr>
        <w:t xml:space="preserve"> "В сметных расчетах и сметах на строительство предприятий, зданий и сооружений учитывается стоимость предусмотренного проектом оборудования (монтируемого и не требующего монтажа), предназначенного для обеспечения функционирования предприятия, здания и сооружения..." </w:t>
      </w:r>
      <w:hyperlink w:anchor="Par238" w:history="1">
        <w:r>
          <w:rPr>
            <w:rFonts w:ascii="Calibri" w:hAnsi="Calibri" w:cs="Calibri"/>
            <w:color w:val="0000FF"/>
          </w:rPr>
          <w:t>[6]</w:t>
        </w:r>
      </w:hyperlink>
      <w:r>
        <w:rPr>
          <w:rFonts w:ascii="Calibri" w:hAnsi="Calibri" w:cs="Calibri"/>
        </w:rPr>
        <w:t>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Как отмечает А.Б. Тепляков, по правилам бухгалтерского учета оборудование, требующее монтажа, в соответствии с </w:t>
      </w:r>
      <w:hyperlink r:id="rId10" w:history="1">
        <w:r>
          <w:rPr>
            <w:rFonts w:ascii="Calibri" w:hAnsi="Calibri" w:cs="Calibri"/>
            <w:color w:val="0000FF"/>
          </w:rPr>
          <w:t>п. 3</w:t>
        </w:r>
      </w:hyperlink>
      <w:r>
        <w:rPr>
          <w:rFonts w:ascii="Calibri" w:hAnsi="Calibri" w:cs="Calibri"/>
        </w:rPr>
        <w:t xml:space="preserve"> Положения по бухгалтерскому учету "Учет основных средств" ПБУ 6/01 не относится к основным средствам и принимается к учету на счете 07 "Оборудование к установке". Однако порядок принятия на учет основных средств, оборудования к установке (в том числе и то, на какой счет принимается оборудование, требующее монтажа) налоговым законодательством не устанавливается, он определен вышеуказанными правилами бухгалтерского учета </w:t>
      </w:r>
      <w:hyperlink w:anchor="Par243" w:history="1">
        <w:r>
          <w:rPr>
            <w:rFonts w:ascii="Calibri" w:hAnsi="Calibri" w:cs="Calibri"/>
            <w:color w:val="0000FF"/>
          </w:rPr>
          <w:t>[11]</w:t>
        </w:r>
      </w:hyperlink>
      <w:r>
        <w:rPr>
          <w:rFonts w:ascii="Calibri" w:hAnsi="Calibri" w:cs="Calibri"/>
        </w:rPr>
        <w:t>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Гражданском кодексе РФ закреплена в </w:t>
      </w:r>
      <w:hyperlink r:id="rId11" w:history="1">
        <w:r>
          <w:rPr>
            <w:rFonts w:ascii="Calibri" w:hAnsi="Calibri" w:cs="Calibri"/>
            <w:color w:val="0000FF"/>
          </w:rPr>
          <w:t>п. 1 ст. 745</w:t>
        </w:r>
      </w:hyperlink>
      <w:r>
        <w:rPr>
          <w:rFonts w:ascii="Calibri" w:hAnsi="Calibri" w:cs="Calibri"/>
        </w:rPr>
        <w:t xml:space="preserve"> правовая норма, возлагающая обязанность обеспечения строительной площадки материалами, в том числе деталями и конструкциями, или оборудованием на подрядчика </w:t>
      </w:r>
      <w:hyperlink w:anchor="Par235" w:history="1">
        <w:r>
          <w:rPr>
            <w:rFonts w:ascii="Calibri" w:hAnsi="Calibri" w:cs="Calibri"/>
            <w:color w:val="0000FF"/>
          </w:rPr>
          <w:t>[3]</w:t>
        </w:r>
      </w:hyperlink>
      <w:r>
        <w:rPr>
          <w:rFonts w:ascii="Calibri" w:hAnsi="Calibri" w:cs="Calibri"/>
        </w:rPr>
        <w:t xml:space="preserve">. Однако данная </w:t>
      </w:r>
      <w:hyperlink r:id="rId12" w:history="1">
        <w:r>
          <w:rPr>
            <w:rFonts w:ascii="Calibri" w:hAnsi="Calibri" w:cs="Calibri"/>
            <w:color w:val="0000FF"/>
          </w:rPr>
          <w:t>норма</w:t>
        </w:r>
      </w:hyperlink>
      <w:r>
        <w:rPr>
          <w:rFonts w:ascii="Calibri" w:hAnsi="Calibri" w:cs="Calibri"/>
        </w:rPr>
        <w:t xml:space="preserve"> не носит обязывающего характера, поскольку в ней уточняется, что договором строительного подряда может быть предусмотрено иное, например обеспечение строительства материалами и оборудованием заказчиком.</w:t>
      </w:r>
      <w:proofErr w:type="gramEnd"/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заключении договора строительного подряда, в котором обеспечение строительства оборудованием возложено на застройщика, бухгалтерский учет его приобретения, монтажа и ввода в эксплуатацию осуществляет застройщик </w:t>
      </w:r>
      <w:hyperlink w:anchor="Par242" w:history="1">
        <w:r>
          <w:rPr>
            <w:rFonts w:ascii="Calibri" w:hAnsi="Calibri" w:cs="Calibri"/>
            <w:color w:val="0000FF"/>
          </w:rPr>
          <w:t>[10]</w:t>
        </w:r>
      </w:hyperlink>
      <w:r>
        <w:rPr>
          <w:rFonts w:ascii="Calibri" w:hAnsi="Calibri" w:cs="Calibri"/>
        </w:rPr>
        <w:t>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13" w:history="1">
        <w:r>
          <w:rPr>
            <w:rFonts w:ascii="Calibri" w:hAnsi="Calibri" w:cs="Calibri"/>
            <w:color w:val="0000FF"/>
          </w:rPr>
          <w:t>п. 3.1.3</w:t>
        </w:r>
      </w:hyperlink>
      <w:r>
        <w:rPr>
          <w:rFonts w:ascii="Calibri" w:hAnsi="Calibri" w:cs="Calibri"/>
        </w:rPr>
        <w:t xml:space="preserve"> Положения по бухгалтерскому учету долгосрочных инвестиций </w:t>
      </w:r>
      <w:hyperlink w:anchor="Par242" w:history="1">
        <w:r>
          <w:rPr>
            <w:rFonts w:ascii="Calibri" w:hAnsi="Calibri" w:cs="Calibri"/>
            <w:color w:val="0000FF"/>
          </w:rPr>
          <w:t>[10]</w:t>
        </w:r>
      </w:hyperlink>
      <w:r>
        <w:rPr>
          <w:rFonts w:ascii="Calibri" w:hAnsi="Calibri" w:cs="Calibri"/>
        </w:rPr>
        <w:t xml:space="preserve"> в учете застройщика оборудование, требующее монтажа, отражается на счете "Вложения во внеоборотные активы" по фактическим расходам, связанным с его приобретением, начиная с того месяца, в котором начаты работы по его установке на постоянном месте эксплуатации (прикрепление к фундаменту, полу, междуэтажному перекрытию или другим несущим конструкциям здания </w:t>
      </w:r>
      <w:r>
        <w:rPr>
          <w:rFonts w:ascii="Calibri" w:hAnsi="Calibri" w:cs="Calibri"/>
        </w:rPr>
        <w:lastRenderedPageBreak/>
        <w:t>(сооружения)) или</w:t>
      </w:r>
      <w:proofErr w:type="gramEnd"/>
      <w:r>
        <w:rPr>
          <w:rFonts w:ascii="Calibri" w:hAnsi="Calibri" w:cs="Calibri"/>
        </w:rPr>
        <w:t xml:space="preserve"> начата укрупнительная сборка оборудования). Монтаж оборудования фиксируется наличием расходов в справке об объемах выполненных работ по монтажу этого оборудования (или в акте их инвентаризации), оформленной в установленном порядке.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можно сделать вывод о том, что расходы по монтажу оборудования относятся на увеличение инвентарной стоимости вводимых объектов основных средств через счет 08 "Вложения во внеоборотные активы" и в последующем списываются через амортизацию на расходы, включаемые в налогооблагаемую базу по налогу на прибыль, т.е. </w:t>
      </w:r>
      <w:proofErr w:type="gramStart"/>
      <w:r>
        <w:rPr>
          <w:rFonts w:ascii="Calibri" w:hAnsi="Calibri" w:cs="Calibri"/>
        </w:rPr>
        <w:t>речь</w:t>
      </w:r>
      <w:proofErr w:type="gramEnd"/>
      <w:r>
        <w:rPr>
          <w:rFonts w:ascii="Calibri" w:hAnsi="Calibri" w:cs="Calibri"/>
        </w:rPr>
        <w:t xml:space="preserve"> идет уже о совершенно ином учетном объекте.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Этот же вывод косвенно подтверждает и </w:t>
      </w:r>
      <w:hyperlink r:id="rId14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Минфина России </w:t>
      </w:r>
      <w:hyperlink w:anchor="Par240" w:history="1">
        <w:r>
          <w:rPr>
            <w:rFonts w:ascii="Calibri" w:hAnsi="Calibri" w:cs="Calibri"/>
            <w:color w:val="0000FF"/>
          </w:rPr>
          <w:t>[8]</w:t>
        </w:r>
      </w:hyperlink>
      <w:r>
        <w:rPr>
          <w:rFonts w:ascii="Calibri" w:hAnsi="Calibri" w:cs="Calibri"/>
        </w:rPr>
        <w:t>, где определено, что порядок отражения в учете данного объекта целиком зависит от того, кто приобретает данное оборудование.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Итак, если оборудование, требующее монтажа, для строительной площадки приобретает подрядчик (общее правило), то данное оборудование принимается к учету в составе материально-производственных запасов на счете 10 "Материалы" по фактической себестоимости их приобретения. Необходимо обратить внимание на тот факт, что </w:t>
      </w:r>
      <w:hyperlink r:id="rId15" w:history="1">
        <w:r>
          <w:rPr>
            <w:rFonts w:ascii="Calibri" w:hAnsi="Calibri" w:cs="Calibri"/>
            <w:color w:val="0000FF"/>
          </w:rPr>
          <w:t>Инструкцией</w:t>
        </w:r>
      </w:hyperlink>
      <w:r>
        <w:rPr>
          <w:rFonts w:ascii="Calibri" w:hAnsi="Calibri" w:cs="Calibri"/>
        </w:rPr>
        <w:t xml:space="preserve"> по применению </w:t>
      </w:r>
      <w:proofErr w:type="gramStart"/>
      <w:r>
        <w:rPr>
          <w:rFonts w:ascii="Calibri" w:hAnsi="Calibri" w:cs="Calibri"/>
        </w:rPr>
        <w:t>Плана счетов бухгалтерского учета финансово-хозяйственной деятельности организаций</w:t>
      </w:r>
      <w:proofErr w:type="gramEnd"/>
      <w:r>
        <w:rPr>
          <w:rFonts w:ascii="Calibri" w:hAnsi="Calibri" w:cs="Calibri"/>
        </w:rPr>
        <w:t xml:space="preserve"> не предусмотрен отдельный субсчет для учета оборудования к установке. </w:t>
      </w:r>
      <w:proofErr w:type="gramStart"/>
      <w:r>
        <w:rPr>
          <w:rFonts w:ascii="Calibri" w:hAnsi="Calibri" w:cs="Calibri"/>
        </w:rPr>
        <w:t xml:space="preserve">Исходя из приведенных пояснений </w:t>
      </w:r>
      <w:hyperlink w:anchor="Par240" w:history="1">
        <w:r>
          <w:rPr>
            <w:rFonts w:ascii="Calibri" w:hAnsi="Calibri" w:cs="Calibri"/>
            <w:color w:val="0000FF"/>
          </w:rPr>
          <w:t>[8]</w:t>
        </w:r>
      </w:hyperlink>
      <w:r>
        <w:rPr>
          <w:rFonts w:ascii="Calibri" w:hAnsi="Calibri" w:cs="Calibri"/>
        </w:rPr>
        <w:t xml:space="preserve"> для субсчета 2 "Покупные полуфабрикаты и комплектующие изделия, конструкции и детали", в которых сказано, что на данном субсчете "...учитывается наличие и движение покупных полуфабрикатов, готовых комплектующих изделий (в том числе строительных конструкций и деталей - у подрядных организаций), приобретаемых для комплектования выпускаемой продукции (строительства), которые требуют затрат по их обработке или сборке", можно сделать вывод о</w:t>
      </w:r>
      <w:proofErr w:type="gramEnd"/>
      <w:r>
        <w:rPr>
          <w:rFonts w:ascii="Calibri" w:hAnsi="Calibri" w:cs="Calibri"/>
        </w:rPr>
        <w:t xml:space="preserve"> возможности использования данного субсчета для отражения оборудования, требующего монтажа. В бухгалтерском учете формируются записи (табл. 1).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0" w:name="Par23"/>
      <w:bookmarkEnd w:id="0"/>
      <w:r>
        <w:rPr>
          <w:rFonts w:ascii="Calibri" w:hAnsi="Calibri" w:cs="Calibri"/>
        </w:rPr>
        <w:t>Таблица 1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Корреспонденция счетов по учету оборудования,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требующего монтажа (при обеспечении объекта строительства</w:t>
      </w:r>
      <w:proofErr w:type="gramEnd"/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оборудованием подрядчиком)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00"/>
        <w:gridCol w:w="1680"/>
        <w:gridCol w:w="1680"/>
        <w:gridCol w:w="5400"/>
      </w:tblGrid>
      <w:tr w:rsidR="007B2BCA">
        <w:trPr>
          <w:trHeight w:val="400"/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>/п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Дебет счета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Кредит счета</w:t>
            </w:r>
          </w:p>
        </w:tc>
        <w:tc>
          <w:tcPr>
            <w:tcW w:w="5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Содержание операции            </w:t>
            </w:r>
          </w:p>
        </w:tc>
      </w:tr>
      <w:tr w:rsidR="007B2BCA">
        <w:trPr>
          <w:trHeight w:val="6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10.2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Оприходовано оборудование, требующее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монтажа, по фактической себестоимости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налога на добавленную стоимость (НДС)      </w:t>
            </w:r>
          </w:p>
        </w:tc>
      </w:tr>
      <w:tr w:rsidR="007B2BCA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19.3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Учтен НДС по приобретенному оборудованию,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требующему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монтажа                         </w:t>
            </w:r>
          </w:p>
        </w:tc>
      </w:tr>
      <w:tr w:rsidR="007B2BCA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3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51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Оплачено поставщику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поступившее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оборудование                               </w:t>
            </w:r>
          </w:p>
        </w:tc>
      </w:tr>
      <w:tr w:rsidR="007B2BCA">
        <w:trPr>
          <w:trHeight w:val="10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68, субсчет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"Расчеты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по НДС"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19.3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Принят к вычету из бюджета НДС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по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оприходованному оборудованию, требующему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монтажа (на основании счета-фактуры и      </w:t>
            </w:r>
            <w:proofErr w:type="gramEnd"/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документов, подтверждающих уплату суммы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НДС)                                       </w:t>
            </w:r>
            <w:proofErr w:type="gramEnd"/>
          </w:p>
        </w:tc>
      </w:tr>
      <w:tr w:rsidR="007B2BCA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5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20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10.2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Списано оборудование, требующее монтажа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для</w:t>
            </w:r>
            <w:proofErr w:type="gramEnd"/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установки на объекте строительства         </w:t>
            </w:r>
          </w:p>
        </w:tc>
      </w:tr>
    </w:tbl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Если же условиями договора строительного подряда определено, что строительную площадку </w:t>
      </w:r>
      <w:r>
        <w:rPr>
          <w:rFonts w:ascii="Calibri" w:hAnsi="Calibri" w:cs="Calibri"/>
        </w:rPr>
        <w:lastRenderedPageBreak/>
        <w:t>оборудованием, требующим монтажа, обеспечивает заказчик (застройщик), то такое оборудование принимается к учету в составе внеоборотных активов. Как упоминалось ранее, организации-застройщики для обобщения информации о наличии и движении оборудования, требующего монтажа и предназначенного для установки в строящихся (реконструируемых) объектах, используют счет 07 "Оборудование к установке".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Оборудование к установке принимается к бухгалтерскому учету по дебету счета 07 "Оборудование к установке" по фактической себестоимости приобретения, которая состоит </w:t>
      </w:r>
      <w:proofErr w:type="gramStart"/>
      <w:r>
        <w:rPr>
          <w:rFonts w:ascii="Calibri" w:hAnsi="Calibri" w:cs="Calibri"/>
        </w:rPr>
        <w:t>из</w:t>
      </w:r>
      <w:proofErr w:type="gramEnd"/>
      <w:r>
        <w:rPr>
          <w:rFonts w:ascii="Calibri" w:hAnsi="Calibri" w:cs="Calibri"/>
        </w:rPr>
        <w:t>: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стоимости по ценам приобретения оборудования;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расходов, связанных с транспортировкой оборудования;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прочих расходов, связанных с приобретением оборудования </w:t>
      </w:r>
      <w:hyperlink w:anchor="Par240" w:history="1">
        <w:r>
          <w:rPr>
            <w:rFonts w:ascii="Calibri" w:hAnsi="Calibri" w:cs="Calibri"/>
            <w:color w:val="0000FF"/>
          </w:rPr>
          <w:t>[8]</w:t>
        </w:r>
      </w:hyperlink>
      <w:r>
        <w:rPr>
          <w:rFonts w:ascii="Calibri" w:hAnsi="Calibri" w:cs="Calibri"/>
        </w:rPr>
        <w:t>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учете заказчика-застройщика формируются следующие записи (табл. 2).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60"/>
      <w:bookmarkEnd w:id="1"/>
      <w:r>
        <w:rPr>
          <w:rFonts w:ascii="Calibri" w:hAnsi="Calibri" w:cs="Calibri"/>
        </w:rPr>
        <w:t>Таблица 2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Корреспонденция счетов по учету оборудования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требующего монтажа (при обеспечении объекта строительства</w:t>
      </w:r>
      <w:proofErr w:type="gramEnd"/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оборудованием заказчиком)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00"/>
        <w:gridCol w:w="1680"/>
        <w:gridCol w:w="1680"/>
        <w:gridCol w:w="5400"/>
      </w:tblGrid>
      <w:tr w:rsidR="007B2BCA">
        <w:trPr>
          <w:trHeight w:val="400"/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>/п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Дебет счета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Кредит счета</w:t>
            </w:r>
          </w:p>
        </w:tc>
        <w:tc>
          <w:tcPr>
            <w:tcW w:w="5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Содержание операции            </w:t>
            </w:r>
          </w:p>
        </w:tc>
      </w:tr>
      <w:tr w:rsidR="007B2BCA">
        <w:trPr>
          <w:tblCellSpacing w:w="5" w:type="nil"/>
        </w:trPr>
        <w:tc>
          <w:tcPr>
            <w:tcW w:w="9360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  В учете заказчика                            </w:t>
            </w:r>
          </w:p>
        </w:tc>
      </w:tr>
      <w:tr w:rsidR="007B2BCA">
        <w:trPr>
          <w:trHeight w:val="6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07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Отражена фактическая себестоимость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приобретенного оборудования, требующего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монтажа, без НДС                           </w:t>
            </w:r>
          </w:p>
        </w:tc>
      </w:tr>
      <w:tr w:rsidR="007B2BCA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19.1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Учтен НДС по приобретенному оборудованию   </w:t>
            </w:r>
          </w:p>
        </w:tc>
      </w:tr>
      <w:tr w:rsidR="007B2BCA">
        <w:trPr>
          <w:trHeight w:val="6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3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08.3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07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Списана стоимость оборудования, переданного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подрядчику для монтажа, на увеличение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стоимости объекта строительства            </w:t>
            </w:r>
          </w:p>
        </w:tc>
      </w:tr>
      <w:tr w:rsidR="007B2BCA">
        <w:trPr>
          <w:tblCellSpacing w:w="5" w:type="nil"/>
        </w:trPr>
        <w:tc>
          <w:tcPr>
            <w:tcW w:w="9360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  В учете подрядчика                           </w:t>
            </w:r>
          </w:p>
        </w:tc>
      </w:tr>
      <w:tr w:rsidR="007B2BCA">
        <w:trPr>
          <w:trHeight w:val="8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005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Отражено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поступившее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от заказчика 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оборудование для установки на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строящемся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объекте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в оценке, указанной в акте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приема-передачи                            </w:t>
            </w:r>
          </w:p>
        </w:tc>
      </w:tr>
      <w:tr w:rsidR="007B2BCA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20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10, 70, 69,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25, 26 и др.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Отражены затраты по установке оборудования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объекте строительства                   </w:t>
            </w:r>
          </w:p>
        </w:tc>
      </w:tr>
      <w:tr w:rsidR="007B2BCA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3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005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Списана стоимость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смонтированного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оборудования                               </w:t>
            </w:r>
          </w:p>
        </w:tc>
      </w:tr>
    </w:tbl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Стоимость оборудования, переданного подрядчику, монтаж и установка которого на постоянном месте эксплуатации фактически не начаты, продолжает числиться в учете у заказчика-застройщика.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Монтаж оборудования фиксируется наличием расходов в справке об объемах выполненных работ и затрат </w:t>
      </w:r>
      <w:hyperlink r:id="rId16" w:history="1">
        <w:r>
          <w:rPr>
            <w:rFonts w:ascii="Calibri" w:hAnsi="Calibri" w:cs="Calibri"/>
            <w:color w:val="0000FF"/>
          </w:rPr>
          <w:t>(форма N КС-3)</w:t>
        </w:r>
      </w:hyperlink>
      <w:r>
        <w:rPr>
          <w:rFonts w:ascii="Calibri" w:hAnsi="Calibri" w:cs="Calibri"/>
        </w:rPr>
        <w:t xml:space="preserve"> по монтажу этого оборудования, оформленной в установленном порядке, при этом стоимость оборудования в справке не отражается.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Завезенное на строительную площадку оборудование, требующее монтажа, подрядчик учитывает за балансом в оценке, указанной в договоре, и, как следствие, в первичных документах на передачу данного оборудования заказчиком, как правило, по акту </w:t>
      </w:r>
      <w:hyperlink r:id="rId17" w:history="1">
        <w:r>
          <w:rPr>
            <w:rFonts w:ascii="Calibri" w:hAnsi="Calibri" w:cs="Calibri"/>
            <w:color w:val="0000FF"/>
          </w:rPr>
          <w:t>формы N ОС-15</w:t>
        </w:r>
      </w:hyperlink>
      <w:r>
        <w:rPr>
          <w:rFonts w:ascii="Calibri" w:hAnsi="Calibri" w:cs="Calibri"/>
        </w:rPr>
        <w:t xml:space="preserve"> - "Акт о приеме-передаче оборудования в монтаж". После сдачи объекта строительства заказчику подрядчик </w:t>
      </w:r>
      <w:r>
        <w:rPr>
          <w:rFonts w:ascii="Calibri" w:hAnsi="Calibri" w:cs="Calibri"/>
        </w:rPr>
        <w:lastRenderedPageBreak/>
        <w:t>списывает установленное оборудование с забалансового учета.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Итак, проведенное исследование норм действующего законодательства позволяет сформулировать следующий вывод: порядок отражения оборудования к установке в бухгалтерском учете целиком зависит от того, на кого возложена обязанность обеспечения строительства материалами и оборудованием по договору строительного подряда.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Обратим внимание на особенности документального оформления движения оборудования к установке. </w:t>
      </w:r>
      <w:proofErr w:type="gramStart"/>
      <w:r>
        <w:rPr>
          <w:rFonts w:ascii="Calibri" w:hAnsi="Calibri" w:cs="Calibri"/>
        </w:rPr>
        <w:t xml:space="preserve">С введением в действие Федерального </w:t>
      </w:r>
      <w:hyperlink r:id="rId1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06.12.2011 N 402-ФЗ "О бухгалтерском учете" организациям предоставлено право выбора: использовать унифицированные формы первичной учетной документации для учета оборудования, требующего монтажа (</w:t>
      </w:r>
      <w:hyperlink r:id="rId19" w:history="1">
        <w:r>
          <w:rPr>
            <w:rFonts w:ascii="Calibri" w:hAnsi="Calibri" w:cs="Calibri"/>
            <w:color w:val="0000FF"/>
          </w:rPr>
          <w:t>формы N N ОС-14</w:t>
        </w:r>
      </w:hyperlink>
      <w:r>
        <w:rPr>
          <w:rFonts w:ascii="Calibri" w:hAnsi="Calibri" w:cs="Calibri"/>
        </w:rPr>
        <w:t xml:space="preserve">, </w:t>
      </w:r>
      <w:hyperlink r:id="rId20" w:history="1">
        <w:r>
          <w:rPr>
            <w:rFonts w:ascii="Calibri" w:hAnsi="Calibri" w:cs="Calibri"/>
            <w:color w:val="0000FF"/>
          </w:rPr>
          <w:t>ОС-15</w:t>
        </w:r>
      </w:hyperlink>
      <w:r>
        <w:rPr>
          <w:rFonts w:ascii="Calibri" w:hAnsi="Calibri" w:cs="Calibri"/>
        </w:rPr>
        <w:t xml:space="preserve">, </w:t>
      </w:r>
      <w:hyperlink r:id="rId21" w:history="1">
        <w:r>
          <w:rPr>
            <w:rFonts w:ascii="Calibri" w:hAnsi="Calibri" w:cs="Calibri"/>
            <w:color w:val="0000FF"/>
          </w:rPr>
          <w:t>ОС-16</w:t>
        </w:r>
      </w:hyperlink>
      <w:r>
        <w:rPr>
          <w:rFonts w:ascii="Calibri" w:hAnsi="Calibri" w:cs="Calibri"/>
        </w:rPr>
        <w:t xml:space="preserve">), или разработать формы документов самостоятельно, с отражением обязательных реквизитов, определенных в </w:t>
      </w:r>
      <w:hyperlink r:id="rId22" w:history="1">
        <w:r>
          <w:rPr>
            <w:rFonts w:ascii="Calibri" w:hAnsi="Calibri" w:cs="Calibri"/>
            <w:color w:val="0000FF"/>
          </w:rPr>
          <w:t>п. 2 ст. 9</w:t>
        </w:r>
      </w:hyperlink>
      <w:r>
        <w:rPr>
          <w:rFonts w:ascii="Calibri" w:hAnsi="Calibri" w:cs="Calibri"/>
        </w:rPr>
        <w:t xml:space="preserve"> вышеназванного Закона </w:t>
      </w:r>
      <w:hyperlink w:anchor="Par237" w:history="1">
        <w:r>
          <w:rPr>
            <w:rFonts w:ascii="Calibri" w:hAnsi="Calibri" w:cs="Calibri"/>
            <w:color w:val="0000FF"/>
          </w:rPr>
          <w:t>[5]</w:t>
        </w:r>
      </w:hyperlink>
      <w:r>
        <w:rPr>
          <w:rFonts w:ascii="Calibri" w:hAnsi="Calibri" w:cs="Calibri"/>
        </w:rPr>
        <w:t>. Независимо от того, какие первичные учетные документы будет</w:t>
      </w:r>
      <w:proofErr w:type="gramEnd"/>
      <w:r>
        <w:rPr>
          <w:rFonts w:ascii="Calibri" w:hAnsi="Calibri" w:cs="Calibri"/>
        </w:rPr>
        <w:t xml:space="preserve"> использовать строительная организация (унифицированные или самостоятельно разработанные), необходимо утвердить данные формы организационно-распорядительным документом (приказом или распоряжением), подписанным руководителем экономического субъекта. При этом утвержденные организацией документы, предназначенные для отражения той или иной хозяйственной операции в отношении оборудования к установке, могут и не совпадать с унифицированной формой.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методику учета оборудования к установке может оказывать влияние порядок отражения НДС по приобретенному объекту. Рассмотрим порядок учета НДС по приобретенному оборудованию, требующему монтажа, более подробно (табл. 3).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" w:name="Par103"/>
      <w:bookmarkEnd w:id="2"/>
      <w:r>
        <w:rPr>
          <w:rFonts w:ascii="Calibri" w:hAnsi="Calibri" w:cs="Calibri"/>
        </w:rPr>
        <w:t>Таблица 3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Корреспонденция счетов по учету НДС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 приобретении оборудования, требующего монтажа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00"/>
        <w:gridCol w:w="1680"/>
        <w:gridCol w:w="1680"/>
        <w:gridCol w:w="5400"/>
      </w:tblGrid>
      <w:tr w:rsidR="007B2BCA">
        <w:trPr>
          <w:trHeight w:val="400"/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>/п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Дебет счета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Кредит счета</w:t>
            </w:r>
          </w:p>
        </w:tc>
        <w:tc>
          <w:tcPr>
            <w:tcW w:w="5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Содержание операции            </w:t>
            </w:r>
          </w:p>
        </w:tc>
      </w:tr>
      <w:tr w:rsidR="007B2BCA">
        <w:trPr>
          <w:tblCellSpacing w:w="5" w:type="nil"/>
        </w:trPr>
        <w:tc>
          <w:tcPr>
            <w:tcW w:w="9360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Организация не является плательщиком НДС                </w:t>
            </w:r>
          </w:p>
        </w:tc>
      </w:tr>
      <w:tr w:rsidR="007B2BCA">
        <w:trPr>
          <w:trHeight w:val="6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07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Отражена фактическая себестоимость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приобретенного оборудования, требующего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монтажа, включая НДС                       </w:t>
            </w:r>
          </w:p>
        </w:tc>
      </w:tr>
      <w:tr w:rsidR="007B2BCA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Организация - плательщик НДС приобретает оборудование к установке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для использования в операциях, облагаемых НДС              </w:t>
            </w:r>
          </w:p>
        </w:tc>
      </w:tr>
      <w:tr w:rsidR="007B2BCA">
        <w:trPr>
          <w:trHeight w:val="6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07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Отражена фактическая себестоимость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приобретенного оборудования, требующего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монтажа, без НДС                           </w:t>
            </w:r>
          </w:p>
        </w:tc>
      </w:tr>
      <w:tr w:rsidR="007B2BCA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19.1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Учтен НДС по приобретенному оборудованию   </w:t>
            </w:r>
          </w:p>
        </w:tc>
      </w:tr>
      <w:tr w:rsidR="007B2BCA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3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51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Оплачено поставщику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поступившее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оборудование, требующее монтажа            </w:t>
            </w:r>
          </w:p>
        </w:tc>
      </w:tr>
      <w:tr w:rsidR="007B2BCA">
        <w:trPr>
          <w:trHeight w:val="10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68, субсчет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"Расчеты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по НДС"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19.1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Принят к вычету из бюджета НДС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по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оприходованному оборудованию, требующему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монтажа (на основании </w:t>
            </w:r>
            <w:hyperlink r:id="rId2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счета-фактуры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и      </w:t>
            </w:r>
            <w:proofErr w:type="gramEnd"/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документов, подтверждающих уплату суммы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НДС)                                       </w:t>
            </w:r>
            <w:proofErr w:type="gramEnd"/>
          </w:p>
        </w:tc>
      </w:tr>
      <w:tr w:rsidR="007B2BCA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Организация - плательщик НДС приобретает оборудование к установке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для использования в операциях, не облагаемых НДС            </w:t>
            </w:r>
          </w:p>
        </w:tc>
      </w:tr>
      <w:tr w:rsidR="007B2BCA">
        <w:trPr>
          <w:trHeight w:val="6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1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07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Отражена фактическая себестоимость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приобретенного оборудования, требующего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монтажа, без НДС                           </w:t>
            </w:r>
          </w:p>
        </w:tc>
      </w:tr>
      <w:tr w:rsidR="007B2BCA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19.1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Учтен НДС по приобретенному оборудованию   </w:t>
            </w:r>
          </w:p>
        </w:tc>
      </w:tr>
      <w:tr w:rsidR="007B2BCA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3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51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Оплачено поставщику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поступившее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оборудование, требующее монтажа            </w:t>
            </w:r>
          </w:p>
        </w:tc>
      </w:tr>
      <w:tr w:rsidR="007B2BCA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91.2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19.1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Списан НДС по оприходованному оборудованию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состав прочих расходов организации       </w:t>
            </w:r>
          </w:p>
        </w:tc>
      </w:tr>
      <w:tr w:rsidR="007B2BCA">
        <w:trPr>
          <w:trHeight w:val="600"/>
          <w:tblCellSpacing w:w="5" w:type="nil"/>
        </w:trPr>
        <w:tc>
          <w:tcPr>
            <w:tcW w:w="9360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Организация - плательщик НДС приобретает оборудование к установке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для использования в операциях, облагаемых НДС, а затем использует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в операциях, не облагаемых НДС                     </w:t>
            </w:r>
          </w:p>
        </w:tc>
      </w:tr>
      <w:tr w:rsidR="007B2BCA">
        <w:trPr>
          <w:trHeight w:val="6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07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Отражена фактическая себестоимость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приобретенного оборудования, требующего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монтажа, без НДС                           </w:t>
            </w:r>
          </w:p>
        </w:tc>
      </w:tr>
      <w:tr w:rsidR="007B2BCA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19.1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Учтен НДС по приобретенному оборудованию   </w:t>
            </w:r>
          </w:p>
        </w:tc>
      </w:tr>
      <w:tr w:rsidR="007B2BCA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3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60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51 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Оплачено поставщику за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поступившее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оборудование, требующее монтажа            </w:t>
            </w:r>
          </w:p>
        </w:tc>
      </w:tr>
      <w:tr w:rsidR="007B2BCA">
        <w:trPr>
          <w:trHeight w:val="10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68, субсчет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"Расчеты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по НДС"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19.1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Принят к вычету из бюджета НДС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по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оприходованному оборудованию, требующему 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монтажа (на основании счета-фактуры        </w:t>
            </w:r>
            <w:proofErr w:type="gramEnd"/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документов, подтверждающих уплату суммы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НДС)                                       </w:t>
            </w:r>
            <w:proofErr w:type="gramEnd"/>
          </w:p>
        </w:tc>
      </w:tr>
      <w:tr w:rsidR="007B2BCA">
        <w:trPr>
          <w:trHeight w:val="6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5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19.1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68, субсчет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"Расчеты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по НДС"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Восстановлен НДС, ранее принятый к вычету 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из бюджета                                 </w:t>
            </w:r>
          </w:p>
        </w:tc>
      </w:tr>
      <w:tr w:rsidR="007B2BCA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6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91.2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19.1    </w:t>
            </w:r>
          </w:p>
        </w:tc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Списан НДС по оприходованному оборудованию </w:t>
            </w:r>
          </w:p>
          <w:p w:rsidR="007B2BCA" w:rsidRDefault="007B2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состав прочих расходов организации       </w:t>
            </w:r>
          </w:p>
        </w:tc>
      </w:tr>
    </w:tbl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Стоимость приобретенного оборудования складывается из сумм, уплаченных поставщикам (за минусом НДС), а также расходов по приобретению и доставке оборудования на склады организации. Порядок отражения НДС по приобретенному оборудованию в учете зависит от режима налогообложения, на котором находится строительная организация, и от целей дальнейшего использования данного учетного объекта. Если организация находится на специальном режиме налогообложения и не является плательщиком НДС, то сумма НДС по приобретенному оборудованию увеличивает его фактическую себестоимость и отражается по дебету счета 07 "Оборудование к установке". Если организация приобретает оборудование для использования в операциях, облагаемых НДС, то в соответствии с </w:t>
      </w:r>
      <w:hyperlink r:id="rId24" w:history="1">
        <w:r>
          <w:rPr>
            <w:rFonts w:ascii="Calibri" w:hAnsi="Calibri" w:cs="Calibri"/>
            <w:color w:val="0000FF"/>
          </w:rPr>
          <w:t>п. 6 ст. 171</w:t>
        </w:r>
      </w:hyperlink>
      <w:r>
        <w:rPr>
          <w:rFonts w:ascii="Calibri" w:hAnsi="Calibri" w:cs="Calibri"/>
        </w:rPr>
        <w:t xml:space="preserve"> Налогового кодекса РФ (НК РФ) строительная организация имеет право на налоговый вычет. </w:t>
      </w:r>
      <w:proofErr w:type="gramStart"/>
      <w:r>
        <w:rPr>
          <w:rFonts w:ascii="Calibri" w:hAnsi="Calibri" w:cs="Calibri"/>
        </w:rPr>
        <w:t xml:space="preserve">Данный вычет может быть произведен в соответствии со </w:t>
      </w:r>
      <w:hyperlink r:id="rId25" w:history="1">
        <w:r>
          <w:rPr>
            <w:rFonts w:ascii="Calibri" w:hAnsi="Calibri" w:cs="Calibri"/>
            <w:color w:val="0000FF"/>
          </w:rPr>
          <w:t>ст. 172</w:t>
        </w:r>
      </w:hyperlink>
      <w:r>
        <w:rPr>
          <w:rFonts w:ascii="Calibri" w:hAnsi="Calibri" w:cs="Calibri"/>
        </w:rPr>
        <w:t xml:space="preserve"> НК РФ на основании счетов-фактур, выставленных продавцами оборудования и документов, подтверждающих уплату сумм налога, по мере принятия оборудования к учету </w:t>
      </w:r>
      <w:hyperlink w:anchor="Par236" w:history="1">
        <w:r>
          <w:rPr>
            <w:rFonts w:ascii="Calibri" w:hAnsi="Calibri" w:cs="Calibri"/>
            <w:color w:val="0000FF"/>
          </w:rPr>
          <w:t>[4]</w:t>
        </w:r>
      </w:hyperlink>
      <w:r>
        <w:rPr>
          <w:rFonts w:ascii="Calibri" w:hAnsi="Calibri" w:cs="Calibri"/>
        </w:rPr>
        <w:t xml:space="preserve">. При этом необходимо учитывать определение Конституционного Суда РФ, в котором указано, что положения </w:t>
      </w:r>
      <w:hyperlink r:id="rId26" w:history="1">
        <w:r>
          <w:rPr>
            <w:rFonts w:ascii="Calibri" w:hAnsi="Calibri" w:cs="Calibri"/>
            <w:color w:val="0000FF"/>
          </w:rPr>
          <w:t>ст. 88</w:t>
        </w:r>
      </w:hyperlink>
      <w:r>
        <w:rPr>
          <w:rFonts w:ascii="Calibri" w:hAnsi="Calibri" w:cs="Calibri"/>
        </w:rPr>
        <w:t xml:space="preserve">, </w:t>
      </w:r>
      <w:hyperlink r:id="rId27" w:history="1">
        <w:r>
          <w:rPr>
            <w:rFonts w:ascii="Calibri" w:hAnsi="Calibri" w:cs="Calibri"/>
            <w:color w:val="0000FF"/>
          </w:rPr>
          <w:t>п. п. 1</w:t>
        </w:r>
      </w:hyperlink>
      <w:r>
        <w:rPr>
          <w:rFonts w:ascii="Calibri" w:hAnsi="Calibri" w:cs="Calibri"/>
        </w:rPr>
        <w:t xml:space="preserve"> и </w:t>
      </w:r>
      <w:hyperlink r:id="rId28" w:history="1">
        <w:r>
          <w:rPr>
            <w:rFonts w:ascii="Calibri" w:hAnsi="Calibri" w:cs="Calibri"/>
            <w:color w:val="0000FF"/>
          </w:rPr>
          <w:t>2 ст. 171</w:t>
        </w:r>
      </w:hyperlink>
      <w:r>
        <w:rPr>
          <w:rFonts w:ascii="Calibri" w:hAnsi="Calibri" w:cs="Calibri"/>
        </w:rPr>
        <w:t xml:space="preserve">, </w:t>
      </w:r>
      <w:hyperlink r:id="rId29" w:history="1">
        <w:r>
          <w:rPr>
            <w:rFonts w:ascii="Calibri" w:hAnsi="Calibri" w:cs="Calibri"/>
            <w:color w:val="0000FF"/>
          </w:rPr>
          <w:t>п. 1 ст. 172</w:t>
        </w:r>
      </w:hyperlink>
      <w:r>
        <w:rPr>
          <w:rFonts w:ascii="Calibri" w:hAnsi="Calibri" w:cs="Calibri"/>
        </w:rPr>
        <w:t xml:space="preserve"> и </w:t>
      </w:r>
      <w:hyperlink r:id="rId30" w:history="1">
        <w:r>
          <w:rPr>
            <w:rFonts w:ascii="Calibri" w:hAnsi="Calibri" w:cs="Calibri"/>
            <w:color w:val="0000FF"/>
          </w:rPr>
          <w:t>п. п</w:t>
        </w:r>
        <w:proofErr w:type="gramEnd"/>
        <w:r>
          <w:rPr>
            <w:rFonts w:ascii="Calibri" w:hAnsi="Calibri" w:cs="Calibri"/>
            <w:color w:val="0000FF"/>
          </w:rPr>
          <w:t>. 1</w:t>
        </w:r>
      </w:hyperlink>
      <w:r>
        <w:rPr>
          <w:rFonts w:ascii="Calibri" w:hAnsi="Calibri" w:cs="Calibri"/>
        </w:rPr>
        <w:t xml:space="preserve"> - </w:t>
      </w:r>
      <w:hyperlink r:id="rId31" w:history="1">
        <w:r>
          <w:rPr>
            <w:rFonts w:ascii="Calibri" w:hAnsi="Calibri" w:cs="Calibri"/>
            <w:color w:val="0000FF"/>
          </w:rPr>
          <w:t>3 ст. 176</w:t>
        </w:r>
      </w:hyperlink>
      <w:r>
        <w:rPr>
          <w:rFonts w:ascii="Calibri" w:hAnsi="Calibri" w:cs="Calibri"/>
        </w:rPr>
        <w:t xml:space="preserve"> НК РФ не обязывают налогоплательщика одновременно с подачей налоговой декларации (и/или заявления о возврате из бюджета сумм Н</w:t>
      </w:r>
      <w:proofErr w:type="gramStart"/>
      <w:r>
        <w:rPr>
          <w:rFonts w:ascii="Calibri" w:hAnsi="Calibri" w:cs="Calibri"/>
        </w:rPr>
        <w:t>ДС в сл</w:t>
      </w:r>
      <w:proofErr w:type="gramEnd"/>
      <w:r>
        <w:rPr>
          <w:rFonts w:ascii="Calibri" w:hAnsi="Calibri" w:cs="Calibri"/>
        </w:rPr>
        <w:t xml:space="preserve">учае превышения сумм налоговых вычетов общей суммы налога) представлять документы, подтверждающие правильность применения налогового вычета (в частности, счета-фактуры). Эта обязанность возникает у него с момента получения требования налогового органа о представлении указанных документов </w:t>
      </w:r>
      <w:hyperlink w:anchor="Par241" w:history="1">
        <w:r>
          <w:rPr>
            <w:rFonts w:ascii="Calibri" w:hAnsi="Calibri" w:cs="Calibri"/>
            <w:color w:val="0000FF"/>
          </w:rPr>
          <w:t>[9]</w:t>
        </w:r>
      </w:hyperlink>
      <w:r>
        <w:rPr>
          <w:rFonts w:ascii="Calibri" w:hAnsi="Calibri" w:cs="Calibri"/>
        </w:rPr>
        <w:t xml:space="preserve">. Если же предприятие приобретает оборудование, требующее монтажа, для использования в непроизводственных целях, то суммы НДС, </w:t>
      </w:r>
      <w:r>
        <w:rPr>
          <w:rFonts w:ascii="Calibri" w:hAnsi="Calibri" w:cs="Calibri"/>
        </w:rPr>
        <w:lastRenderedPageBreak/>
        <w:t>уплаченные поставщикам оборудования, списываются за счет прочих расходов организации. Необходимо помнить, что если при приобретении оборудования был применен налоговый вычет, а затем организация приняла решение об использовании оборудования в непроизводственных целях, то следует восстановить ранее принятый к вычету НДС, а затем списать его на прочие расходы строительной организации.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мнению автора, при ведении учета операций с оборудованием, требующим монтажа, особое внимание следует уделить такому учетному аспекту, как порядок организации аналитического учета данного объекта. В Инструкции по применению </w:t>
      </w:r>
      <w:proofErr w:type="gramStart"/>
      <w:r>
        <w:rPr>
          <w:rFonts w:ascii="Calibri" w:hAnsi="Calibri" w:cs="Calibri"/>
        </w:rPr>
        <w:t>Плана счетов бухгалтерского учета финансово-хозяйственной деятельности организаций</w:t>
      </w:r>
      <w:proofErr w:type="gramEnd"/>
      <w:r>
        <w:rPr>
          <w:rFonts w:ascii="Calibri" w:hAnsi="Calibri" w:cs="Calibri"/>
        </w:rPr>
        <w:t xml:space="preserve"> для </w:t>
      </w:r>
      <w:hyperlink r:id="rId32" w:history="1">
        <w:r>
          <w:rPr>
            <w:rFonts w:ascii="Calibri" w:hAnsi="Calibri" w:cs="Calibri"/>
            <w:color w:val="0000FF"/>
          </w:rPr>
          <w:t>счета 07</w:t>
        </w:r>
      </w:hyperlink>
      <w:r>
        <w:rPr>
          <w:rFonts w:ascii="Calibri" w:hAnsi="Calibri" w:cs="Calibri"/>
        </w:rPr>
        <w:t xml:space="preserve"> "Оборудование к установке" отсутствуют субсчета и указано, что организация аналитического учета должна обеспечивать раскрытие информации по местам хранения оборудования и отдельным его наименованиям (видам, маркам). В свою очередь С.И. Церпенто, Н.В. Игнатова предлагают для учета оборудования к установке открывать следующие субсчета: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- 07.1 "Оборудование к установке отечественное";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- 07.2 "Оборудование к установке импортное" </w:t>
      </w:r>
      <w:hyperlink w:anchor="Par244" w:history="1">
        <w:r>
          <w:rPr>
            <w:rFonts w:ascii="Calibri" w:hAnsi="Calibri" w:cs="Calibri"/>
            <w:color w:val="0000FF"/>
          </w:rPr>
          <w:t>[12]</w:t>
        </w:r>
      </w:hyperlink>
      <w:r>
        <w:rPr>
          <w:rFonts w:ascii="Calibri" w:hAnsi="Calibri" w:cs="Calibri"/>
        </w:rPr>
        <w:t>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Однако для обеспечения пользователей соответствующей информацией практика работы строительных организаций диктует необходимость большей детализации учетных данных. Проведенные автором исследования позволяют сделать вывод о целесообразности организации аналитического учета оборудования к установке в следующих разрезах: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наличие оборудования: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оборудование, требующее монтажа, в пути;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оборудование, требующее монтажа, на складе;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оборудование, сданное в монтаж;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местонахождение оборудования: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оборудование на складе N 1 (на строительной площадке N 1);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оборудование на складе N 2 (на строительной площадке N 2) и т.д.;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группы оборудования: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технологическое;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энергетическое;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производственное;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контрольно-измерительное;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наименования оборудования: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лифты;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эскалаторы;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вентиляционное оборудование и т.д.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Предлагаемая структура счета 07 "Оборудование к установке" представлена на рисунке.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bookmarkStart w:id="3" w:name="Par201"/>
      <w:bookmarkEnd w:id="3"/>
      <w:r>
        <w:rPr>
          <w:rFonts w:ascii="Calibri" w:hAnsi="Calibri" w:cs="Calibri"/>
        </w:rPr>
        <w:t>Предлагаемая структура счета 07 "Оборудование к установке"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pStyle w:val="ConsPlusNonformat"/>
      </w:pPr>
      <w:r>
        <w:t>┌──────────────────────────────────────────────────────┐</w:t>
      </w:r>
    </w:p>
    <w:p w:rsidR="007B2BCA" w:rsidRDefault="007B2BCA">
      <w:pPr>
        <w:pStyle w:val="ConsPlusNonformat"/>
      </w:pPr>
      <w:r>
        <w:t>│   Синтетический счет 07 "Оборудование к установке"   │</w:t>
      </w:r>
    </w:p>
    <w:p w:rsidR="007B2BCA" w:rsidRDefault="007B2BCA">
      <w:pPr>
        <w:pStyle w:val="ConsPlusNonformat"/>
      </w:pPr>
      <w:r>
        <w:t>└┬─────────────────────────────────────────────────────┘</w:t>
      </w:r>
    </w:p>
    <w:p w:rsidR="007B2BCA" w:rsidRDefault="007B2BCA">
      <w:pPr>
        <w:pStyle w:val="ConsPlusNonformat"/>
      </w:pPr>
      <w:r>
        <w:t xml:space="preserve"> │  ┌─────────────────────────────────────────────────────────────────────┐</w:t>
      </w:r>
    </w:p>
    <w:p w:rsidR="007B2BCA" w:rsidRDefault="007B2BCA">
      <w:pPr>
        <w:pStyle w:val="ConsPlusNonformat"/>
      </w:pPr>
      <w:r>
        <w:t xml:space="preserve"> │  │07.1 "Оборудование, требующее монтажа, в пути"                       │</w:t>
      </w:r>
    </w:p>
    <w:p w:rsidR="007B2BCA" w:rsidRDefault="007B2BCA">
      <w:pPr>
        <w:pStyle w:val="ConsPlusNonformat"/>
      </w:pPr>
      <w:r>
        <w:t xml:space="preserve"> ├──┤07.2 "Оборудование, требующее монтажа, на складе"                    │</w:t>
      </w:r>
    </w:p>
    <w:p w:rsidR="007B2BCA" w:rsidRDefault="007B2BCA">
      <w:pPr>
        <w:pStyle w:val="ConsPlusNonformat"/>
      </w:pPr>
      <w:r>
        <w:t xml:space="preserve"> │  │07.2 "Оборудование, сданное в монтаж"                                │</w:t>
      </w:r>
    </w:p>
    <w:p w:rsidR="007B2BCA" w:rsidRDefault="007B2BCA">
      <w:pPr>
        <w:pStyle w:val="ConsPlusNonformat"/>
      </w:pPr>
      <w:r>
        <w:t xml:space="preserve"> │  └─────────────────────────────────────────────────────────────────────┘</w:t>
      </w:r>
    </w:p>
    <w:p w:rsidR="007B2BCA" w:rsidRDefault="007B2BCA">
      <w:pPr>
        <w:pStyle w:val="ConsPlusNonformat"/>
      </w:pPr>
      <w:r>
        <w:t xml:space="preserve"> │  ┌─────────────────────────────────────────────────────────────────────┐</w:t>
      </w:r>
    </w:p>
    <w:p w:rsidR="007B2BCA" w:rsidRDefault="007B2BCA">
      <w:pPr>
        <w:pStyle w:val="ConsPlusNonformat"/>
      </w:pPr>
      <w:r>
        <w:t xml:space="preserve"> │  │07.21 "Оборудование на строительной площадке N 1 (у подрядчика 1)"   │</w:t>
      </w:r>
    </w:p>
    <w:p w:rsidR="007B2BCA" w:rsidRDefault="007B2BCA">
      <w:pPr>
        <w:pStyle w:val="ConsPlusNonformat"/>
      </w:pPr>
      <w:r>
        <w:t xml:space="preserve"> ├──┤07.22 "Оборудование на строительной площадке N 2 (у подрядчика 2)"   │</w:t>
      </w:r>
    </w:p>
    <w:p w:rsidR="007B2BCA" w:rsidRDefault="007B2BCA">
      <w:pPr>
        <w:pStyle w:val="ConsPlusNonformat"/>
      </w:pPr>
      <w:r>
        <w:t xml:space="preserve"> │  │и т.д.                                                               │</w:t>
      </w:r>
    </w:p>
    <w:p w:rsidR="007B2BCA" w:rsidRDefault="007B2BCA">
      <w:pPr>
        <w:pStyle w:val="ConsPlusNonformat"/>
      </w:pPr>
      <w:r>
        <w:t xml:space="preserve"> │  └─────────────────────────────────────────────────────────────────────┘</w:t>
      </w:r>
    </w:p>
    <w:p w:rsidR="007B2BCA" w:rsidRDefault="007B2BCA">
      <w:pPr>
        <w:pStyle w:val="ConsPlusNonformat"/>
      </w:pPr>
      <w:r>
        <w:lastRenderedPageBreak/>
        <w:t xml:space="preserve"> │  ┌─────────────────────────────────────────────────────────────────────┐</w:t>
      </w:r>
    </w:p>
    <w:p w:rsidR="007B2BCA" w:rsidRDefault="007B2BCA">
      <w:pPr>
        <w:pStyle w:val="ConsPlusNonformat"/>
      </w:pPr>
      <w:r>
        <w:t xml:space="preserve"> │  │07.xx1 "Технологическое оборудование"                                │</w:t>
      </w:r>
    </w:p>
    <w:p w:rsidR="007B2BCA" w:rsidRDefault="007B2BCA">
      <w:pPr>
        <w:pStyle w:val="ConsPlusNonformat"/>
      </w:pPr>
      <w:r>
        <w:t xml:space="preserve"> ├──┤07.xx2 "Энергетическое оборудование"                                 │</w:t>
      </w:r>
    </w:p>
    <w:p w:rsidR="007B2BCA" w:rsidRDefault="007B2BCA">
      <w:pPr>
        <w:pStyle w:val="ConsPlusNonformat"/>
      </w:pPr>
      <w:r>
        <w:t xml:space="preserve"> │  │07.xx3 "Производственное оборудование"                               │</w:t>
      </w:r>
    </w:p>
    <w:p w:rsidR="007B2BCA" w:rsidRDefault="007B2BCA">
      <w:pPr>
        <w:pStyle w:val="ConsPlusNonformat"/>
      </w:pPr>
      <w:r>
        <w:t xml:space="preserve"> │  │07.xx4 "Контрольно-измерительная аппаратура"                         │</w:t>
      </w:r>
    </w:p>
    <w:p w:rsidR="007B2BCA" w:rsidRDefault="007B2BCA">
      <w:pPr>
        <w:pStyle w:val="ConsPlusNonformat"/>
      </w:pPr>
      <w:r>
        <w:t xml:space="preserve"> │  └─────────────────────────────────────────────────────────────────────┘</w:t>
      </w:r>
    </w:p>
    <w:p w:rsidR="007B2BCA" w:rsidRDefault="007B2BCA">
      <w:pPr>
        <w:pStyle w:val="ConsPlusNonformat"/>
      </w:pPr>
      <w:r>
        <w:t xml:space="preserve"> │  ┌─────────────────────────────────────────────────────────────────────┐</w:t>
      </w:r>
    </w:p>
    <w:p w:rsidR="007B2BCA" w:rsidRDefault="007B2BCA">
      <w:pPr>
        <w:pStyle w:val="ConsPlusNonformat"/>
      </w:pPr>
      <w:r>
        <w:t xml:space="preserve"> └──┤07.xxx1 "Лифты"                                                      │</w:t>
      </w:r>
    </w:p>
    <w:p w:rsidR="007B2BCA" w:rsidRDefault="007B2BCA">
      <w:pPr>
        <w:pStyle w:val="ConsPlusNonformat"/>
      </w:pPr>
      <w:r>
        <w:t xml:space="preserve">    │07.xxx2 "Эскалаторы" и т.д.                                          │</w:t>
      </w:r>
    </w:p>
    <w:p w:rsidR="007B2BCA" w:rsidRDefault="007B2BCA">
      <w:pPr>
        <w:pStyle w:val="ConsPlusNonformat"/>
      </w:pPr>
      <w:r>
        <w:t xml:space="preserve">    └─────────────────────────────────────────────────────────────────────┘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структуре счета, представленной на рисунке, выделены такие дополнительные объекты аналитического учета, как местонахождение и группы оборудования. Шифр счета отражает названные объекты и позволяет группировать по ним учетную информацию, образуя соответствующие уровни аналитического учета оборудования, требующего монтажа. Такой подход к формированию информации позволит с помощью данных бухгалтерского учета получать оперативную информацию о составе оборудования, его состоянии и движении в разрезе объектов строительства. Тем самым повышается обоснованность принимаемых управленческих решений строительными организациями.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Необходимо отметить, что в </w:t>
      </w:r>
      <w:hyperlink r:id="rId33" w:history="1">
        <w:r>
          <w:rPr>
            <w:rFonts w:ascii="Calibri" w:hAnsi="Calibri" w:cs="Calibri"/>
            <w:color w:val="0000FF"/>
          </w:rPr>
          <w:t>Инструкции</w:t>
        </w:r>
      </w:hyperlink>
      <w:r>
        <w:rPr>
          <w:rFonts w:ascii="Calibri" w:hAnsi="Calibri" w:cs="Calibri"/>
        </w:rPr>
        <w:t xml:space="preserve"> по применению </w:t>
      </w:r>
      <w:proofErr w:type="gramStart"/>
      <w:r>
        <w:rPr>
          <w:rFonts w:ascii="Calibri" w:hAnsi="Calibri" w:cs="Calibri"/>
        </w:rPr>
        <w:t>Плана счетов бухгалтерского учета финансово-хозяйственной деятельности организаций</w:t>
      </w:r>
      <w:proofErr w:type="gramEnd"/>
      <w:r>
        <w:rPr>
          <w:rFonts w:ascii="Calibri" w:hAnsi="Calibri" w:cs="Calibri"/>
        </w:rPr>
        <w:t xml:space="preserve"> отсутствует четкое указание на то, каким образом учитывать оборудование, требующее монтажа, но предназначенное для постоянного запаса. Если рассматривать данный объект с позиции необходимости монтажа, то его следует отнести к объектам, учитываемым на счете 07 "Оборудование к установке". </w:t>
      </w:r>
      <w:proofErr w:type="gramStart"/>
      <w:r>
        <w:rPr>
          <w:rFonts w:ascii="Calibri" w:hAnsi="Calibri" w:cs="Calibri"/>
        </w:rPr>
        <w:t xml:space="preserve">Однако считаем возможным согласиться с точкой зрения, высказанной И.А. Варпаевой, что затраты на приобретение оборудования, требующего монтажа, но предназначенного для постоянного запаса, а также инструмента и инвентаря предусмотрены в проектно-сметной документации и являются составной частью технологической структуры капитальных вложений, осуществляемых в форме строительства объектов основных средств </w:t>
      </w:r>
      <w:hyperlink w:anchor="Par234" w:history="1">
        <w:r>
          <w:rPr>
            <w:rFonts w:ascii="Calibri" w:hAnsi="Calibri" w:cs="Calibri"/>
            <w:color w:val="0000FF"/>
          </w:rPr>
          <w:t>[2]</w:t>
        </w:r>
      </w:hyperlink>
      <w:r>
        <w:rPr>
          <w:rFonts w:ascii="Calibri" w:hAnsi="Calibri" w:cs="Calibri"/>
        </w:rPr>
        <w:t>. Таким образом, затраты на приобретение оборудования, требующего монтажа, но предназначенного для постоянного</w:t>
      </w:r>
      <w:proofErr w:type="gramEnd"/>
      <w:r>
        <w:rPr>
          <w:rFonts w:ascii="Calibri" w:hAnsi="Calibri" w:cs="Calibri"/>
        </w:rPr>
        <w:t xml:space="preserve"> запаса, целесообразно учитывать на субсчете 08.3 "Строительство объектов основных средств".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Итак, проблема идентификации оборудования, требующего монтажа, как элемента внеоборотных активов или оборотных активов, на наш взгляд, требует разрешения на законодательном уровне и приведения в соответствие ранее названных нормативных актов. Однако, как показало исследование, с точки зрения экономического субъекта отдельные спорные вопросы могут быть разрешены грамотным отражением в основном внутреннем нормативном акте организации - учетной политике, что позволит избежать учетных и налоговых ошибок и их экономических последствий.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bookmarkStart w:id="4" w:name="Par231"/>
      <w:bookmarkEnd w:id="4"/>
      <w:r>
        <w:rPr>
          <w:rFonts w:ascii="Calibri" w:hAnsi="Calibri" w:cs="Calibri"/>
        </w:rPr>
        <w:t>Список литературы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233"/>
      <w:bookmarkEnd w:id="5"/>
      <w:r>
        <w:rPr>
          <w:rFonts w:ascii="Calibri" w:hAnsi="Calibri" w:cs="Calibri"/>
        </w:rPr>
        <w:t xml:space="preserve">1. Адамов Н.А. Бухгалтерский учет и налогообложение в строительстве. М.: Финансы и статистика, 2005. 160 </w:t>
      </w:r>
      <w:proofErr w:type="gramStart"/>
      <w:r>
        <w:rPr>
          <w:rFonts w:ascii="Calibri" w:hAnsi="Calibri" w:cs="Calibri"/>
        </w:rPr>
        <w:t>с</w:t>
      </w:r>
      <w:proofErr w:type="gramEnd"/>
      <w:r>
        <w:rPr>
          <w:rFonts w:ascii="Calibri" w:hAnsi="Calibri" w:cs="Calibri"/>
        </w:rPr>
        <w:t>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234"/>
      <w:bookmarkEnd w:id="6"/>
      <w:r>
        <w:rPr>
          <w:rFonts w:ascii="Calibri" w:hAnsi="Calibri" w:cs="Calibri"/>
        </w:rPr>
        <w:t xml:space="preserve">2. Варпаева И.А. </w:t>
      </w:r>
      <w:hyperlink r:id="rId34" w:history="1">
        <w:r>
          <w:rPr>
            <w:rFonts w:ascii="Calibri" w:hAnsi="Calibri" w:cs="Calibri"/>
            <w:color w:val="0000FF"/>
          </w:rPr>
          <w:t>Учет затрат на производство строительно-монтажных работ</w:t>
        </w:r>
      </w:hyperlink>
      <w:r>
        <w:rPr>
          <w:rFonts w:ascii="Calibri" w:hAnsi="Calibri" w:cs="Calibri"/>
        </w:rPr>
        <w:t xml:space="preserve"> хозяйственным способом // Все для бухгалтера. 2011. N 9. С. 2 - 12.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235"/>
      <w:bookmarkEnd w:id="7"/>
      <w:r>
        <w:rPr>
          <w:rFonts w:ascii="Calibri" w:hAnsi="Calibri" w:cs="Calibri"/>
        </w:rPr>
        <w:t xml:space="preserve">3. Гражданский </w:t>
      </w:r>
      <w:hyperlink r:id="rId35" w:history="1">
        <w:r>
          <w:rPr>
            <w:rFonts w:ascii="Calibri" w:hAnsi="Calibri" w:cs="Calibri"/>
            <w:color w:val="0000FF"/>
          </w:rPr>
          <w:t>кодекс</w:t>
        </w:r>
      </w:hyperlink>
      <w:r>
        <w:rPr>
          <w:rFonts w:ascii="Calibri" w:hAnsi="Calibri" w:cs="Calibri"/>
        </w:rPr>
        <w:t xml:space="preserve"> РФ (часть вторая): Федеральный закон от 26.01.1996 N 14-ФЗ (в ред. от 28.06.2013).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236"/>
      <w:bookmarkEnd w:id="8"/>
      <w:r>
        <w:rPr>
          <w:rFonts w:ascii="Calibri" w:hAnsi="Calibri" w:cs="Calibri"/>
        </w:rPr>
        <w:t xml:space="preserve">4. Налоговый </w:t>
      </w:r>
      <w:hyperlink r:id="rId36" w:history="1">
        <w:r>
          <w:rPr>
            <w:rFonts w:ascii="Calibri" w:hAnsi="Calibri" w:cs="Calibri"/>
            <w:color w:val="0000FF"/>
          </w:rPr>
          <w:t>кодекс</w:t>
        </w:r>
      </w:hyperlink>
      <w:r>
        <w:rPr>
          <w:rFonts w:ascii="Calibri" w:hAnsi="Calibri" w:cs="Calibri"/>
        </w:rPr>
        <w:t xml:space="preserve"> РФ (часть вторая): Федеральный закон от 05.08.2000 N 117-ФЗ (в ред. от 23.07.2013).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237"/>
      <w:bookmarkEnd w:id="9"/>
      <w:r>
        <w:rPr>
          <w:rFonts w:ascii="Calibri" w:hAnsi="Calibri" w:cs="Calibri"/>
        </w:rPr>
        <w:t xml:space="preserve">5. О бухгалтерском учете: Федеральный </w:t>
      </w:r>
      <w:hyperlink r:id="rId37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06.12.2011 N 402-ФЗ.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238"/>
      <w:bookmarkEnd w:id="10"/>
      <w:r>
        <w:rPr>
          <w:rFonts w:ascii="Calibri" w:hAnsi="Calibri" w:cs="Calibri"/>
        </w:rPr>
        <w:t xml:space="preserve">6. Об утверждении и введении в действие Методики определения стоимости строительной продукции на территории Российской Федерации: Постановление Госстроя России от 05.03.2004 N </w:t>
      </w:r>
      <w:r>
        <w:rPr>
          <w:rFonts w:ascii="Calibri" w:hAnsi="Calibri" w:cs="Calibri"/>
        </w:rPr>
        <w:lastRenderedPageBreak/>
        <w:t>15/1.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239"/>
      <w:bookmarkEnd w:id="11"/>
      <w:r>
        <w:rPr>
          <w:rFonts w:ascii="Calibri" w:hAnsi="Calibri" w:cs="Calibri"/>
        </w:rPr>
        <w:t xml:space="preserve">7. Об утверждении Методических указаний по бухгалтерскому учету основных средств: </w:t>
      </w:r>
      <w:hyperlink r:id="rId38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Минфина России от 13.10.2003 N 91н (в ред. от 24.12.2010).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240"/>
      <w:bookmarkEnd w:id="12"/>
      <w:r>
        <w:rPr>
          <w:rFonts w:ascii="Calibri" w:hAnsi="Calibri" w:cs="Calibri"/>
        </w:rPr>
        <w:t xml:space="preserve">8. Об утверждении </w:t>
      </w:r>
      <w:proofErr w:type="gramStart"/>
      <w:r>
        <w:rPr>
          <w:rFonts w:ascii="Calibri" w:hAnsi="Calibri" w:cs="Calibri"/>
        </w:rPr>
        <w:t>Плана счетов бухгалтерского учета финансово-хозяйственной деятельности организаций</w:t>
      </w:r>
      <w:proofErr w:type="gramEnd"/>
      <w:r>
        <w:rPr>
          <w:rFonts w:ascii="Calibri" w:hAnsi="Calibri" w:cs="Calibri"/>
        </w:rPr>
        <w:t xml:space="preserve"> и Инструкции по его применению: </w:t>
      </w:r>
      <w:hyperlink r:id="rId39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Минфина России от 31.10.2000 N 94н (в ред. от 08.11.2010).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241"/>
      <w:bookmarkEnd w:id="13"/>
      <w:r>
        <w:rPr>
          <w:rFonts w:ascii="Calibri" w:hAnsi="Calibri" w:cs="Calibri"/>
        </w:rPr>
        <w:t xml:space="preserve">9. По жалобе закрытого акционерного общества "Производство продуктов питания" на нарушение конституционных прав и свобод отдельными положениями статей 88, 171, 172 и 176 Налогового кодекса Российской федерации: </w:t>
      </w:r>
      <w:hyperlink r:id="rId40" w:history="1">
        <w:r>
          <w:rPr>
            <w:rFonts w:ascii="Calibri" w:hAnsi="Calibri" w:cs="Calibri"/>
            <w:color w:val="0000FF"/>
          </w:rPr>
          <w:t>Определение</w:t>
        </w:r>
      </w:hyperlink>
      <w:r>
        <w:rPr>
          <w:rFonts w:ascii="Calibri" w:hAnsi="Calibri" w:cs="Calibri"/>
        </w:rPr>
        <w:t xml:space="preserve"> Конституционного Суда РФ от 12.07.2006 N 266-О.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242"/>
      <w:bookmarkEnd w:id="14"/>
      <w:r>
        <w:rPr>
          <w:rFonts w:ascii="Calibri" w:hAnsi="Calibri" w:cs="Calibri"/>
        </w:rPr>
        <w:t xml:space="preserve">10. </w:t>
      </w:r>
      <w:hyperlink r:id="rId41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по бухгалтерскому учету долгосрочных инвестиций: Письмо Минфина России от 30.12.1993 N 160.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" w:name="Par243"/>
      <w:bookmarkEnd w:id="15"/>
      <w:r>
        <w:rPr>
          <w:rFonts w:ascii="Calibri" w:hAnsi="Calibri" w:cs="Calibri"/>
        </w:rPr>
        <w:t xml:space="preserve">11. Тепляков А.Б. </w:t>
      </w:r>
      <w:hyperlink r:id="rId42" w:history="1">
        <w:r>
          <w:rPr>
            <w:rFonts w:ascii="Calibri" w:hAnsi="Calibri" w:cs="Calibri"/>
            <w:color w:val="0000FF"/>
          </w:rPr>
          <w:t>12 100 бухгалтерских проводок с комментариями</w:t>
        </w:r>
      </w:hyperlink>
      <w:r>
        <w:rPr>
          <w:rFonts w:ascii="Calibri" w:hAnsi="Calibri" w:cs="Calibri"/>
        </w:rPr>
        <w:t xml:space="preserve">. М.: ГроссМедиа, РОСБУХ, 2012. 824 </w:t>
      </w:r>
      <w:proofErr w:type="gramStart"/>
      <w:r>
        <w:rPr>
          <w:rFonts w:ascii="Calibri" w:hAnsi="Calibri" w:cs="Calibri"/>
        </w:rPr>
        <w:t>с</w:t>
      </w:r>
      <w:proofErr w:type="gramEnd"/>
      <w:r>
        <w:rPr>
          <w:rFonts w:ascii="Calibri" w:hAnsi="Calibri" w:cs="Calibri"/>
        </w:rPr>
        <w:t>.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" w:name="Par244"/>
      <w:bookmarkEnd w:id="16"/>
      <w:r>
        <w:rPr>
          <w:rFonts w:ascii="Calibri" w:hAnsi="Calibri" w:cs="Calibri"/>
        </w:rPr>
        <w:t>12. Церпенто С.И. Бухгалтерский учет в строительстве. М.: КноРус, 2007. 400 с.</w:t>
      </w:r>
    </w:p>
    <w:p w:rsidR="007B2BCA" w:rsidRP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lang w:val="en-US"/>
        </w:rPr>
      </w:pPr>
      <w:bookmarkStart w:id="17" w:name="Par245"/>
      <w:bookmarkEnd w:id="17"/>
      <w:r>
        <w:rPr>
          <w:rFonts w:ascii="Calibri" w:hAnsi="Calibri" w:cs="Calibri"/>
        </w:rPr>
        <w:t xml:space="preserve">13. Экономический словарь. </w:t>
      </w:r>
      <w:r w:rsidRPr="007B2BCA">
        <w:rPr>
          <w:rFonts w:ascii="Calibri" w:hAnsi="Calibri" w:cs="Calibri"/>
          <w:lang w:val="en-US"/>
        </w:rPr>
        <w:t>URL: http://www.slovarus.ru/?di=181092.</w:t>
      </w:r>
    </w:p>
    <w:p w:rsidR="007B2BCA" w:rsidRPr="007B2BCA" w:rsidRDefault="007B2B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lang w:val="en-US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О.В.Усачева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Кандидат экономических наук,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доцент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кафедры бухгалтерского учета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Сибирский университет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потребительской кооперации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Подписано в печать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06.09.2013</w:t>
      </w: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B2BCA" w:rsidRDefault="007B2BC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B2BCA" w:rsidRDefault="007B2BCA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AE1495" w:rsidRDefault="00AE1495"/>
    <w:sectPr w:rsidR="00AE1495" w:rsidSect="0034576B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B2BCA"/>
    <w:rsid w:val="0000112A"/>
    <w:rsid w:val="00004F93"/>
    <w:rsid w:val="000056E0"/>
    <w:rsid w:val="00006383"/>
    <w:rsid w:val="00006D3B"/>
    <w:rsid w:val="00007360"/>
    <w:rsid w:val="0001220E"/>
    <w:rsid w:val="000122EB"/>
    <w:rsid w:val="00012DF7"/>
    <w:rsid w:val="0001411E"/>
    <w:rsid w:val="00015A50"/>
    <w:rsid w:val="000171AA"/>
    <w:rsid w:val="00017964"/>
    <w:rsid w:val="00024B67"/>
    <w:rsid w:val="00024EA6"/>
    <w:rsid w:val="0002575F"/>
    <w:rsid w:val="00030A63"/>
    <w:rsid w:val="0003116F"/>
    <w:rsid w:val="000335FF"/>
    <w:rsid w:val="00033854"/>
    <w:rsid w:val="00033A63"/>
    <w:rsid w:val="00037FD7"/>
    <w:rsid w:val="0004073B"/>
    <w:rsid w:val="000413B5"/>
    <w:rsid w:val="000418FA"/>
    <w:rsid w:val="000422DB"/>
    <w:rsid w:val="00042D0B"/>
    <w:rsid w:val="000434C9"/>
    <w:rsid w:val="00043C41"/>
    <w:rsid w:val="000446A7"/>
    <w:rsid w:val="00045F18"/>
    <w:rsid w:val="00047D13"/>
    <w:rsid w:val="000506CA"/>
    <w:rsid w:val="00051C86"/>
    <w:rsid w:val="00051CD4"/>
    <w:rsid w:val="00051CE1"/>
    <w:rsid w:val="00052235"/>
    <w:rsid w:val="000525EF"/>
    <w:rsid w:val="00052AFE"/>
    <w:rsid w:val="000531EF"/>
    <w:rsid w:val="000534BF"/>
    <w:rsid w:val="00054831"/>
    <w:rsid w:val="00054F6A"/>
    <w:rsid w:val="0005507B"/>
    <w:rsid w:val="00055967"/>
    <w:rsid w:val="00055B3D"/>
    <w:rsid w:val="00055BB9"/>
    <w:rsid w:val="00056234"/>
    <w:rsid w:val="00056C26"/>
    <w:rsid w:val="00056EE4"/>
    <w:rsid w:val="00056F15"/>
    <w:rsid w:val="00060584"/>
    <w:rsid w:val="00060910"/>
    <w:rsid w:val="0006350D"/>
    <w:rsid w:val="00064235"/>
    <w:rsid w:val="00064CA6"/>
    <w:rsid w:val="0006618F"/>
    <w:rsid w:val="00066420"/>
    <w:rsid w:val="00070EB8"/>
    <w:rsid w:val="00070FD5"/>
    <w:rsid w:val="0007258A"/>
    <w:rsid w:val="000732E6"/>
    <w:rsid w:val="000748A7"/>
    <w:rsid w:val="00074992"/>
    <w:rsid w:val="00075F0D"/>
    <w:rsid w:val="00076229"/>
    <w:rsid w:val="00076FB3"/>
    <w:rsid w:val="00077C10"/>
    <w:rsid w:val="00077EA7"/>
    <w:rsid w:val="00077EC0"/>
    <w:rsid w:val="0008433A"/>
    <w:rsid w:val="00085424"/>
    <w:rsid w:val="0008549A"/>
    <w:rsid w:val="00085DCC"/>
    <w:rsid w:val="00086254"/>
    <w:rsid w:val="000870F2"/>
    <w:rsid w:val="000873CA"/>
    <w:rsid w:val="00087A2C"/>
    <w:rsid w:val="00090E33"/>
    <w:rsid w:val="0009129B"/>
    <w:rsid w:val="000913D3"/>
    <w:rsid w:val="0009372A"/>
    <w:rsid w:val="0009378D"/>
    <w:rsid w:val="00094673"/>
    <w:rsid w:val="00094C45"/>
    <w:rsid w:val="00094D9C"/>
    <w:rsid w:val="00095263"/>
    <w:rsid w:val="00096166"/>
    <w:rsid w:val="0009748A"/>
    <w:rsid w:val="0009798D"/>
    <w:rsid w:val="000A18B7"/>
    <w:rsid w:val="000A2321"/>
    <w:rsid w:val="000A283C"/>
    <w:rsid w:val="000A3F88"/>
    <w:rsid w:val="000B0A21"/>
    <w:rsid w:val="000B1BAC"/>
    <w:rsid w:val="000B2185"/>
    <w:rsid w:val="000B2A3A"/>
    <w:rsid w:val="000B401E"/>
    <w:rsid w:val="000B4513"/>
    <w:rsid w:val="000B4582"/>
    <w:rsid w:val="000B4882"/>
    <w:rsid w:val="000B5CC3"/>
    <w:rsid w:val="000B673E"/>
    <w:rsid w:val="000B6C14"/>
    <w:rsid w:val="000C12CE"/>
    <w:rsid w:val="000C1FD7"/>
    <w:rsid w:val="000C3AF2"/>
    <w:rsid w:val="000C3E1C"/>
    <w:rsid w:val="000C4A8A"/>
    <w:rsid w:val="000C5365"/>
    <w:rsid w:val="000C6BC2"/>
    <w:rsid w:val="000C7533"/>
    <w:rsid w:val="000C7CD7"/>
    <w:rsid w:val="000D4038"/>
    <w:rsid w:val="000D4EFA"/>
    <w:rsid w:val="000D585F"/>
    <w:rsid w:val="000D6C29"/>
    <w:rsid w:val="000D72AA"/>
    <w:rsid w:val="000E04B7"/>
    <w:rsid w:val="000E07DE"/>
    <w:rsid w:val="000E0F70"/>
    <w:rsid w:val="000E1312"/>
    <w:rsid w:val="000E138F"/>
    <w:rsid w:val="000E2092"/>
    <w:rsid w:val="000E2EAD"/>
    <w:rsid w:val="000E4C73"/>
    <w:rsid w:val="000E55B3"/>
    <w:rsid w:val="000E6986"/>
    <w:rsid w:val="000E7834"/>
    <w:rsid w:val="000E7B67"/>
    <w:rsid w:val="000E7F10"/>
    <w:rsid w:val="000F21D7"/>
    <w:rsid w:val="000F243F"/>
    <w:rsid w:val="000F2ABD"/>
    <w:rsid w:val="000F49AA"/>
    <w:rsid w:val="000F6B80"/>
    <w:rsid w:val="001016F5"/>
    <w:rsid w:val="00101D77"/>
    <w:rsid w:val="001034FD"/>
    <w:rsid w:val="00103F5F"/>
    <w:rsid w:val="00104147"/>
    <w:rsid w:val="00104C1D"/>
    <w:rsid w:val="00106C76"/>
    <w:rsid w:val="00107D0C"/>
    <w:rsid w:val="001114A1"/>
    <w:rsid w:val="0011260D"/>
    <w:rsid w:val="00112E6F"/>
    <w:rsid w:val="00113708"/>
    <w:rsid w:val="00113CD6"/>
    <w:rsid w:val="0011635D"/>
    <w:rsid w:val="00116608"/>
    <w:rsid w:val="0012079E"/>
    <w:rsid w:val="001224D5"/>
    <w:rsid w:val="001229E6"/>
    <w:rsid w:val="0012331A"/>
    <w:rsid w:val="0012369E"/>
    <w:rsid w:val="001239BD"/>
    <w:rsid w:val="00124F24"/>
    <w:rsid w:val="00125DE3"/>
    <w:rsid w:val="00126529"/>
    <w:rsid w:val="00126A72"/>
    <w:rsid w:val="00127077"/>
    <w:rsid w:val="0012722C"/>
    <w:rsid w:val="00127496"/>
    <w:rsid w:val="00127C26"/>
    <w:rsid w:val="00133E9D"/>
    <w:rsid w:val="00134DDE"/>
    <w:rsid w:val="00135410"/>
    <w:rsid w:val="00135B07"/>
    <w:rsid w:val="0013723A"/>
    <w:rsid w:val="00141961"/>
    <w:rsid w:val="00141F2A"/>
    <w:rsid w:val="001463CF"/>
    <w:rsid w:val="001507AE"/>
    <w:rsid w:val="00150872"/>
    <w:rsid w:val="00150B70"/>
    <w:rsid w:val="00151675"/>
    <w:rsid w:val="00151862"/>
    <w:rsid w:val="00151A65"/>
    <w:rsid w:val="001524F2"/>
    <w:rsid w:val="001525E5"/>
    <w:rsid w:val="00152A3E"/>
    <w:rsid w:val="00154184"/>
    <w:rsid w:val="001545C1"/>
    <w:rsid w:val="00154721"/>
    <w:rsid w:val="001551EE"/>
    <w:rsid w:val="0015530A"/>
    <w:rsid w:val="00155DB4"/>
    <w:rsid w:val="00156998"/>
    <w:rsid w:val="001570A3"/>
    <w:rsid w:val="00157D83"/>
    <w:rsid w:val="00160B7B"/>
    <w:rsid w:val="001618BC"/>
    <w:rsid w:val="00163EE6"/>
    <w:rsid w:val="00164AD5"/>
    <w:rsid w:val="00165E59"/>
    <w:rsid w:val="001664D2"/>
    <w:rsid w:val="00167230"/>
    <w:rsid w:val="001700D3"/>
    <w:rsid w:val="00170402"/>
    <w:rsid w:val="001711FA"/>
    <w:rsid w:val="001717AB"/>
    <w:rsid w:val="00171967"/>
    <w:rsid w:val="00171A8D"/>
    <w:rsid w:val="001721A9"/>
    <w:rsid w:val="0017281C"/>
    <w:rsid w:val="0017285F"/>
    <w:rsid w:val="00172D73"/>
    <w:rsid w:val="00173CBA"/>
    <w:rsid w:val="00174040"/>
    <w:rsid w:val="001746CB"/>
    <w:rsid w:val="001750A4"/>
    <w:rsid w:val="001765F7"/>
    <w:rsid w:val="00177959"/>
    <w:rsid w:val="00183E23"/>
    <w:rsid w:val="00184300"/>
    <w:rsid w:val="0018466A"/>
    <w:rsid w:val="001852A7"/>
    <w:rsid w:val="00186375"/>
    <w:rsid w:val="00186C41"/>
    <w:rsid w:val="0018742A"/>
    <w:rsid w:val="00187987"/>
    <w:rsid w:val="00190113"/>
    <w:rsid w:val="00190321"/>
    <w:rsid w:val="00190555"/>
    <w:rsid w:val="00190B74"/>
    <w:rsid w:val="001925CB"/>
    <w:rsid w:val="00193FC7"/>
    <w:rsid w:val="001947EF"/>
    <w:rsid w:val="0019554B"/>
    <w:rsid w:val="0019578F"/>
    <w:rsid w:val="00196998"/>
    <w:rsid w:val="00197227"/>
    <w:rsid w:val="0019783C"/>
    <w:rsid w:val="001A0919"/>
    <w:rsid w:val="001A1BD2"/>
    <w:rsid w:val="001A1D92"/>
    <w:rsid w:val="001A3B74"/>
    <w:rsid w:val="001A4399"/>
    <w:rsid w:val="001A5493"/>
    <w:rsid w:val="001A58E9"/>
    <w:rsid w:val="001A6B9F"/>
    <w:rsid w:val="001A737B"/>
    <w:rsid w:val="001B18D4"/>
    <w:rsid w:val="001B28A3"/>
    <w:rsid w:val="001B31B4"/>
    <w:rsid w:val="001B3617"/>
    <w:rsid w:val="001B4EF4"/>
    <w:rsid w:val="001B5091"/>
    <w:rsid w:val="001B541F"/>
    <w:rsid w:val="001B65AA"/>
    <w:rsid w:val="001C1553"/>
    <w:rsid w:val="001C3A99"/>
    <w:rsid w:val="001C3B9E"/>
    <w:rsid w:val="001C487A"/>
    <w:rsid w:val="001C4A25"/>
    <w:rsid w:val="001C50E8"/>
    <w:rsid w:val="001C5D9F"/>
    <w:rsid w:val="001C6B68"/>
    <w:rsid w:val="001C6F3A"/>
    <w:rsid w:val="001D13AB"/>
    <w:rsid w:val="001D1432"/>
    <w:rsid w:val="001D23DB"/>
    <w:rsid w:val="001D2D04"/>
    <w:rsid w:val="001D503A"/>
    <w:rsid w:val="001D5AE9"/>
    <w:rsid w:val="001D6748"/>
    <w:rsid w:val="001D7D00"/>
    <w:rsid w:val="001E0488"/>
    <w:rsid w:val="001E0FF3"/>
    <w:rsid w:val="001E14F6"/>
    <w:rsid w:val="001E21C8"/>
    <w:rsid w:val="001E3516"/>
    <w:rsid w:val="001E4C12"/>
    <w:rsid w:val="001E7D8B"/>
    <w:rsid w:val="001E7E9B"/>
    <w:rsid w:val="001F0E36"/>
    <w:rsid w:val="001F1541"/>
    <w:rsid w:val="001F1804"/>
    <w:rsid w:val="001F1F19"/>
    <w:rsid w:val="001F2544"/>
    <w:rsid w:val="001F38D5"/>
    <w:rsid w:val="001F67F1"/>
    <w:rsid w:val="001F6A24"/>
    <w:rsid w:val="001F6F02"/>
    <w:rsid w:val="001F7DAB"/>
    <w:rsid w:val="00201497"/>
    <w:rsid w:val="00201892"/>
    <w:rsid w:val="00202636"/>
    <w:rsid w:val="0020265D"/>
    <w:rsid w:val="00202AEF"/>
    <w:rsid w:val="00202E25"/>
    <w:rsid w:val="00203DD0"/>
    <w:rsid w:val="00210D32"/>
    <w:rsid w:val="0021293A"/>
    <w:rsid w:val="002133BC"/>
    <w:rsid w:val="00214366"/>
    <w:rsid w:val="00215A23"/>
    <w:rsid w:val="00216200"/>
    <w:rsid w:val="002162DF"/>
    <w:rsid w:val="002165B9"/>
    <w:rsid w:val="00216E3F"/>
    <w:rsid w:val="00220352"/>
    <w:rsid w:val="00220A64"/>
    <w:rsid w:val="00220FC3"/>
    <w:rsid w:val="0022135F"/>
    <w:rsid w:val="00221534"/>
    <w:rsid w:val="002223B5"/>
    <w:rsid w:val="00222698"/>
    <w:rsid w:val="00222CDD"/>
    <w:rsid w:val="00224585"/>
    <w:rsid w:val="002247C6"/>
    <w:rsid w:val="002253E3"/>
    <w:rsid w:val="0022564D"/>
    <w:rsid w:val="00226199"/>
    <w:rsid w:val="002262FB"/>
    <w:rsid w:val="00226553"/>
    <w:rsid w:val="00226866"/>
    <w:rsid w:val="00227AD1"/>
    <w:rsid w:val="00227E5C"/>
    <w:rsid w:val="00230787"/>
    <w:rsid w:val="00230E03"/>
    <w:rsid w:val="002310AA"/>
    <w:rsid w:val="002318A3"/>
    <w:rsid w:val="002329D8"/>
    <w:rsid w:val="00232DC0"/>
    <w:rsid w:val="0023326D"/>
    <w:rsid w:val="002338CF"/>
    <w:rsid w:val="0023567D"/>
    <w:rsid w:val="00235E97"/>
    <w:rsid w:val="002360A5"/>
    <w:rsid w:val="0023641B"/>
    <w:rsid w:val="00237E4D"/>
    <w:rsid w:val="00241553"/>
    <w:rsid w:val="002421D4"/>
    <w:rsid w:val="00242F50"/>
    <w:rsid w:val="002431D2"/>
    <w:rsid w:val="00246703"/>
    <w:rsid w:val="002467DF"/>
    <w:rsid w:val="002478EB"/>
    <w:rsid w:val="00247DD8"/>
    <w:rsid w:val="00251C62"/>
    <w:rsid w:val="0025219D"/>
    <w:rsid w:val="00252973"/>
    <w:rsid w:val="00252C80"/>
    <w:rsid w:val="00253519"/>
    <w:rsid w:val="002555A8"/>
    <w:rsid w:val="00256780"/>
    <w:rsid w:val="00256C33"/>
    <w:rsid w:val="00257C4A"/>
    <w:rsid w:val="0026059C"/>
    <w:rsid w:val="002618B7"/>
    <w:rsid w:val="0026308C"/>
    <w:rsid w:val="00263D1C"/>
    <w:rsid w:val="002648C6"/>
    <w:rsid w:val="002648D0"/>
    <w:rsid w:val="0026650B"/>
    <w:rsid w:val="002665FF"/>
    <w:rsid w:val="00267C13"/>
    <w:rsid w:val="00272C8C"/>
    <w:rsid w:val="00274AAF"/>
    <w:rsid w:val="00275DBA"/>
    <w:rsid w:val="00276D7C"/>
    <w:rsid w:val="00277600"/>
    <w:rsid w:val="00277A1A"/>
    <w:rsid w:val="00280814"/>
    <w:rsid w:val="002827F5"/>
    <w:rsid w:val="00282B66"/>
    <w:rsid w:val="002836A7"/>
    <w:rsid w:val="0029098C"/>
    <w:rsid w:val="00292802"/>
    <w:rsid w:val="00295921"/>
    <w:rsid w:val="00295D5F"/>
    <w:rsid w:val="00296649"/>
    <w:rsid w:val="00297242"/>
    <w:rsid w:val="00297600"/>
    <w:rsid w:val="002A16C3"/>
    <w:rsid w:val="002A318F"/>
    <w:rsid w:val="002A3A97"/>
    <w:rsid w:val="002A3C2F"/>
    <w:rsid w:val="002A4039"/>
    <w:rsid w:val="002A4098"/>
    <w:rsid w:val="002A5092"/>
    <w:rsid w:val="002A6412"/>
    <w:rsid w:val="002A680C"/>
    <w:rsid w:val="002A70D0"/>
    <w:rsid w:val="002A7166"/>
    <w:rsid w:val="002A75C5"/>
    <w:rsid w:val="002A7D23"/>
    <w:rsid w:val="002B0A64"/>
    <w:rsid w:val="002B1C2F"/>
    <w:rsid w:val="002B2284"/>
    <w:rsid w:val="002B4159"/>
    <w:rsid w:val="002B4FE4"/>
    <w:rsid w:val="002B6125"/>
    <w:rsid w:val="002C0079"/>
    <w:rsid w:val="002C05E7"/>
    <w:rsid w:val="002C2344"/>
    <w:rsid w:val="002C25E4"/>
    <w:rsid w:val="002C29CD"/>
    <w:rsid w:val="002C2CAE"/>
    <w:rsid w:val="002C430B"/>
    <w:rsid w:val="002C52F4"/>
    <w:rsid w:val="002C65F8"/>
    <w:rsid w:val="002C7F94"/>
    <w:rsid w:val="002D01C5"/>
    <w:rsid w:val="002D1FEF"/>
    <w:rsid w:val="002D4594"/>
    <w:rsid w:val="002D5E01"/>
    <w:rsid w:val="002E045E"/>
    <w:rsid w:val="002E446F"/>
    <w:rsid w:val="002E49D1"/>
    <w:rsid w:val="002E4EFD"/>
    <w:rsid w:val="002F003D"/>
    <w:rsid w:val="002F2C9E"/>
    <w:rsid w:val="002F3BA4"/>
    <w:rsid w:val="002F4508"/>
    <w:rsid w:val="002F4BD2"/>
    <w:rsid w:val="002F56AF"/>
    <w:rsid w:val="002F7123"/>
    <w:rsid w:val="003006DB"/>
    <w:rsid w:val="003011D5"/>
    <w:rsid w:val="003028CB"/>
    <w:rsid w:val="00302CBA"/>
    <w:rsid w:val="00303D47"/>
    <w:rsid w:val="003045DC"/>
    <w:rsid w:val="00306266"/>
    <w:rsid w:val="00310148"/>
    <w:rsid w:val="003106AD"/>
    <w:rsid w:val="003111E2"/>
    <w:rsid w:val="003111F0"/>
    <w:rsid w:val="0031442F"/>
    <w:rsid w:val="0031619F"/>
    <w:rsid w:val="00317724"/>
    <w:rsid w:val="00317C56"/>
    <w:rsid w:val="00317D98"/>
    <w:rsid w:val="0032046D"/>
    <w:rsid w:val="0032170D"/>
    <w:rsid w:val="00321ED3"/>
    <w:rsid w:val="0032257F"/>
    <w:rsid w:val="00322AA9"/>
    <w:rsid w:val="003231F5"/>
    <w:rsid w:val="003233FD"/>
    <w:rsid w:val="00324E46"/>
    <w:rsid w:val="00325BE7"/>
    <w:rsid w:val="00331B68"/>
    <w:rsid w:val="003324BE"/>
    <w:rsid w:val="00332A6D"/>
    <w:rsid w:val="003360FB"/>
    <w:rsid w:val="00336526"/>
    <w:rsid w:val="00336C5C"/>
    <w:rsid w:val="0034090E"/>
    <w:rsid w:val="00341ED3"/>
    <w:rsid w:val="0034492A"/>
    <w:rsid w:val="0034559A"/>
    <w:rsid w:val="00345D23"/>
    <w:rsid w:val="00347D42"/>
    <w:rsid w:val="00350529"/>
    <w:rsid w:val="00350C08"/>
    <w:rsid w:val="0035216C"/>
    <w:rsid w:val="003522E3"/>
    <w:rsid w:val="00354597"/>
    <w:rsid w:val="00354E09"/>
    <w:rsid w:val="003555FE"/>
    <w:rsid w:val="003560B4"/>
    <w:rsid w:val="00357690"/>
    <w:rsid w:val="0036105A"/>
    <w:rsid w:val="00362428"/>
    <w:rsid w:val="0036305B"/>
    <w:rsid w:val="003644EC"/>
    <w:rsid w:val="00367099"/>
    <w:rsid w:val="003705AD"/>
    <w:rsid w:val="00370DA0"/>
    <w:rsid w:val="00371022"/>
    <w:rsid w:val="00371695"/>
    <w:rsid w:val="00371E46"/>
    <w:rsid w:val="0037247E"/>
    <w:rsid w:val="00372FE4"/>
    <w:rsid w:val="0037332B"/>
    <w:rsid w:val="00374BD1"/>
    <w:rsid w:val="00375009"/>
    <w:rsid w:val="003755A3"/>
    <w:rsid w:val="0037672D"/>
    <w:rsid w:val="00380195"/>
    <w:rsid w:val="0038043D"/>
    <w:rsid w:val="00380BCD"/>
    <w:rsid w:val="0038133F"/>
    <w:rsid w:val="00383B22"/>
    <w:rsid w:val="00384FD4"/>
    <w:rsid w:val="00385506"/>
    <w:rsid w:val="0038679D"/>
    <w:rsid w:val="00386942"/>
    <w:rsid w:val="00386A98"/>
    <w:rsid w:val="00386CF1"/>
    <w:rsid w:val="0039080D"/>
    <w:rsid w:val="00390D61"/>
    <w:rsid w:val="00394EB4"/>
    <w:rsid w:val="00397AC5"/>
    <w:rsid w:val="00397B71"/>
    <w:rsid w:val="003A0237"/>
    <w:rsid w:val="003A0A2F"/>
    <w:rsid w:val="003A20F3"/>
    <w:rsid w:val="003A3A2D"/>
    <w:rsid w:val="003A4AE8"/>
    <w:rsid w:val="003A673E"/>
    <w:rsid w:val="003A677E"/>
    <w:rsid w:val="003A6FC5"/>
    <w:rsid w:val="003B01C9"/>
    <w:rsid w:val="003B09FC"/>
    <w:rsid w:val="003B132E"/>
    <w:rsid w:val="003B19B0"/>
    <w:rsid w:val="003B1ACF"/>
    <w:rsid w:val="003B2809"/>
    <w:rsid w:val="003B3958"/>
    <w:rsid w:val="003B39AC"/>
    <w:rsid w:val="003B4557"/>
    <w:rsid w:val="003B4D7C"/>
    <w:rsid w:val="003B762D"/>
    <w:rsid w:val="003B7F5A"/>
    <w:rsid w:val="003C0B48"/>
    <w:rsid w:val="003C29D4"/>
    <w:rsid w:val="003C3825"/>
    <w:rsid w:val="003C3A70"/>
    <w:rsid w:val="003C4139"/>
    <w:rsid w:val="003C53B4"/>
    <w:rsid w:val="003C5C50"/>
    <w:rsid w:val="003C5ED3"/>
    <w:rsid w:val="003C6A5D"/>
    <w:rsid w:val="003D0A08"/>
    <w:rsid w:val="003D2096"/>
    <w:rsid w:val="003D3863"/>
    <w:rsid w:val="003D47F6"/>
    <w:rsid w:val="003D6628"/>
    <w:rsid w:val="003D6C07"/>
    <w:rsid w:val="003D6C74"/>
    <w:rsid w:val="003D701A"/>
    <w:rsid w:val="003D7614"/>
    <w:rsid w:val="003D7F9C"/>
    <w:rsid w:val="003E02E6"/>
    <w:rsid w:val="003E0305"/>
    <w:rsid w:val="003E0D46"/>
    <w:rsid w:val="003E238C"/>
    <w:rsid w:val="003E3326"/>
    <w:rsid w:val="003E334C"/>
    <w:rsid w:val="003E3441"/>
    <w:rsid w:val="003E373B"/>
    <w:rsid w:val="003E4565"/>
    <w:rsid w:val="003E4E2D"/>
    <w:rsid w:val="003E650A"/>
    <w:rsid w:val="003E74F6"/>
    <w:rsid w:val="003F035A"/>
    <w:rsid w:val="003F1063"/>
    <w:rsid w:val="003F1698"/>
    <w:rsid w:val="003F1C9E"/>
    <w:rsid w:val="003F308F"/>
    <w:rsid w:val="003F39B6"/>
    <w:rsid w:val="003F3C5F"/>
    <w:rsid w:val="003F3F42"/>
    <w:rsid w:val="003F6F62"/>
    <w:rsid w:val="00400B73"/>
    <w:rsid w:val="004011C8"/>
    <w:rsid w:val="004017BC"/>
    <w:rsid w:val="0040358B"/>
    <w:rsid w:val="0040365C"/>
    <w:rsid w:val="00403DDE"/>
    <w:rsid w:val="0040451A"/>
    <w:rsid w:val="00404528"/>
    <w:rsid w:val="0040465F"/>
    <w:rsid w:val="004064D2"/>
    <w:rsid w:val="0040712C"/>
    <w:rsid w:val="00407BF8"/>
    <w:rsid w:val="004101DA"/>
    <w:rsid w:val="004117F6"/>
    <w:rsid w:val="004136B3"/>
    <w:rsid w:val="00414D3B"/>
    <w:rsid w:val="004161E9"/>
    <w:rsid w:val="004165CC"/>
    <w:rsid w:val="00416855"/>
    <w:rsid w:val="00416890"/>
    <w:rsid w:val="0041710C"/>
    <w:rsid w:val="004226F7"/>
    <w:rsid w:val="004228C8"/>
    <w:rsid w:val="00422996"/>
    <w:rsid w:val="00422F34"/>
    <w:rsid w:val="00422F6D"/>
    <w:rsid w:val="00425AA1"/>
    <w:rsid w:val="00427148"/>
    <w:rsid w:val="00427FE2"/>
    <w:rsid w:val="004303C4"/>
    <w:rsid w:val="00430CF2"/>
    <w:rsid w:val="00431185"/>
    <w:rsid w:val="0043217A"/>
    <w:rsid w:val="00432461"/>
    <w:rsid w:val="0043440B"/>
    <w:rsid w:val="00434FB7"/>
    <w:rsid w:val="004356A5"/>
    <w:rsid w:val="00440898"/>
    <w:rsid w:val="00440990"/>
    <w:rsid w:val="0044343E"/>
    <w:rsid w:val="004437AE"/>
    <w:rsid w:val="004438D5"/>
    <w:rsid w:val="00445348"/>
    <w:rsid w:val="0044549C"/>
    <w:rsid w:val="00446CEC"/>
    <w:rsid w:val="0044763F"/>
    <w:rsid w:val="00451C6E"/>
    <w:rsid w:val="00455B8E"/>
    <w:rsid w:val="00455B90"/>
    <w:rsid w:val="00455C6F"/>
    <w:rsid w:val="00455E98"/>
    <w:rsid w:val="00456A93"/>
    <w:rsid w:val="004572AF"/>
    <w:rsid w:val="00460388"/>
    <w:rsid w:val="00460AEE"/>
    <w:rsid w:val="00461E21"/>
    <w:rsid w:val="00462092"/>
    <w:rsid w:val="004623B8"/>
    <w:rsid w:val="0046314D"/>
    <w:rsid w:val="00463D18"/>
    <w:rsid w:val="004652F5"/>
    <w:rsid w:val="00465F3D"/>
    <w:rsid w:val="004661D7"/>
    <w:rsid w:val="00467619"/>
    <w:rsid w:val="00470FB0"/>
    <w:rsid w:val="004710AA"/>
    <w:rsid w:val="00472DD7"/>
    <w:rsid w:val="00474D7D"/>
    <w:rsid w:val="00477BB0"/>
    <w:rsid w:val="004803EA"/>
    <w:rsid w:val="00480C44"/>
    <w:rsid w:val="00480C6C"/>
    <w:rsid w:val="00482FCC"/>
    <w:rsid w:val="0048304C"/>
    <w:rsid w:val="00483B3D"/>
    <w:rsid w:val="004843F0"/>
    <w:rsid w:val="00484699"/>
    <w:rsid w:val="00484E6F"/>
    <w:rsid w:val="00490019"/>
    <w:rsid w:val="00490730"/>
    <w:rsid w:val="00491E43"/>
    <w:rsid w:val="00492FF6"/>
    <w:rsid w:val="004938AC"/>
    <w:rsid w:val="00494347"/>
    <w:rsid w:val="00494783"/>
    <w:rsid w:val="00495D40"/>
    <w:rsid w:val="00495FF0"/>
    <w:rsid w:val="004962E2"/>
    <w:rsid w:val="004A0E80"/>
    <w:rsid w:val="004A2120"/>
    <w:rsid w:val="004A5177"/>
    <w:rsid w:val="004A62C3"/>
    <w:rsid w:val="004A78F8"/>
    <w:rsid w:val="004B4461"/>
    <w:rsid w:val="004B4E02"/>
    <w:rsid w:val="004B5045"/>
    <w:rsid w:val="004B5E59"/>
    <w:rsid w:val="004B5EE3"/>
    <w:rsid w:val="004B707E"/>
    <w:rsid w:val="004C1D1B"/>
    <w:rsid w:val="004C2FDC"/>
    <w:rsid w:val="004C3132"/>
    <w:rsid w:val="004C31EF"/>
    <w:rsid w:val="004C53C7"/>
    <w:rsid w:val="004D015B"/>
    <w:rsid w:val="004D0794"/>
    <w:rsid w:val="004D13A4"/>
    <w:rsid w:val="004D4A4B"/>
    <w:rsid w:val="004D55AD"/>
    <w:rsid w:val="004D626F"/>
    <w:rsid w:val="004E276D"/>
    <w:rsid w:val="004E31DE"/>
    <w:rsid w:val="004E3A34"/>
    <w:rsid w:val="004E3C5D"/>
    <w:rsid w:val="004E56F0"/>
    <w:rsid w:val="004E77AA"/>
    <w:rsid w:val="004F231A"/>
    <w:rsid w:val="004F296F"/>
    <w:rsid w:val="004F3A3C"/>
    <w:rsid w:val="004F3BDE"/>
    <w:rsid w:val="004F3C2C"/>
    <w:rsid w:val="004F424D"/>
    <w:rsid w:val="004F51BD"/>
    <w:rsid w:val="004F5B6F"/>
    <w:rsid w:val="00501D68"/>
    <w:rsid w:val="005036A3"/>
    <w:rsid w:val="00503EB3"/>
    <w:rsid w:val="0050482E"/>
    <w:rsid w:val="005062C5"/>
    <w:rsid w:val="00506626"/>
    <w:rsid w:val="0050743E"/>
    <w:rsid w:val="00510751"/>
    <w:rsid w:val="0051134F"/>
    <w:rsid w:val="00511644"/>
    <w:rsid w:val="00514266"/>
    <w:rsid w:val="00514273"/>
    <w:rsid w:val="00521355"/>
    <w:rsid w:val="0052251F"/>
    <w:rsid w:val="005254FD"/>
    <w:rsid w:val="00525C01"/>
    <w:rsid w:val="00525D9D"/>
    <w:rsid w:val="00530F56"/>
    <w:rsid w:val="00531361"/>
    <w:rsid w:val="005314EB"/>
    <w:rsid w:val="0053262D"/>
    <w:rsid w:val="0053394C"/>
    <w:rsid w:val="00533F97"/>
    <w:rsid w:val="00534B60"/>
    <w:rsid w:val="0053657A"/>
    <w:rsid w:val="005373CB"/>
    <w:rsid w:val="00537513"/>
    <w:rsid w:val="00552C89"/>
    <w:rsid w:val="00553EAD"/>
    <w:rsid w:val="00553F1B"/>
    <w:rsid w:val="005540A0"/>
    <w:rsid w:val="00554994"/>
    <w:rsid w:val="005550A5"/>
    <w:rsid w:val="005551A1"/>
    <w:rsid w:val="00556AE7"/>
    <w:rsid w:val="00562AB5"/>
    <w:rsid w:val="00563AFC"/>
    <w:rsid w:val="005651E8"/>
    <w:rsid w:val="00565E6B"/>
    <w:rsid w:val="0056775D"/>
    <w:rsid w:val="00570727"/>
    <w:rsid w:val="00570ECA"/>
    <w:rsid w:val="00575F1B"/>
    <w:rsid w:val="00576CDA"/>
    <w:rsid w:val="00577F84"/>
    <w:rsid w:val="00577F8E"/>
    <w:rsid w:val="00582F34"/>
    <w:rsid w:val="00584629"/>
    <w:rsid w:val="0058479F"/>
    <w:rsid w:val="0058497A"/>
    <w:rsid w:val="00585C60"/>
    <w:rsid w:val="005865BE"/>
    <w:rsid w:val="0059000C"/>
    <w:rsid w:val="005904D6"/>
    <w:rsid w:val="0059134F"/>
    <w:rsid w:val="00591D5E"/>
    <w:rsid w:val="0059439C"/>
    <w:rsid w:val="005949FD"/>
    <w:rsid w:val="00595038"/>
    <w:rsid w:val="005A0B00"/>
    <w:rsid w:val="005A1798"/>
    <w:rsid w:val="005A1D09"/>
    <w:rsid w:val="005A2439"/>
    <w:rsid w:val="005A256E"/>
    <w:rsid w:val="005A2BC1"/>
    <w:rsid w:val="005A3FE0"/>
    <w:rsid w:val="005A40FB"/>
    <w:rsid w:val="005B1A1E"/>
    <w:rsid w:val="005B3D1A"/>
    <w:rsid w:val="005B4DE1"/>
    <w:rsid w:val="005B6109"/>
    <w:rsid w:val="005B6BE2"/>
    <w:rsid w:val="005C08C4"/>
    <w:rsid w:val="005C11D4"/>
    <w:rsid w:val="005C296D"/>
    <w:rsid w:val="005C2BC7"/>
    <w:rsid w:val="005C4089"/>
    <w:rsid w:val="005C7141"/>
    <w:rsid w:val="005D0933"/>
    <w:rsid w:val="005D097F"/>
    <w:rsid w:val="005D2BF5"/>
    <w:rsid w:val="005D5C0E"/>
    <w:rsid w:val="005D5FF6"/>
    <w:rsid w:val="005E0DF0"/>
    <w:rsid w:val="005E1660"/>
    <w:rsid w:val="005E3C20"/>
    <w:rsid w:val="005E43F6"/>
    <w:rsid w:val="005E5453"/>
    <w:rsid w:val="005E5705"/>
    <w:rsid w:val="005E5C1D"/>
    <w:rsid w:val="005E6EFA"/>
    <w:rsid w:val="005E712F"/>
    <w:rsid w:val="005E73E2"/>
    <w:rsid w:val="005F05A0"/>
    <w:rsid w:val="005F0BE8"/>
    <w:rsid w:val="005F19F6"/>
    <w:rsid w:val="005F1DFD"/>
    <w:rsid w:val="005F3EE6"/>
    <w:rsid w:val="005F5240"/>
    <w:rsid w:val="005F5A92"/>
    <w:rsid w:val="00600DD0"/>
    <w:rsid w:val="006025A1"/>
    <w:rsid w:val="00602DE6"/>
    <w:rsid w:val="00603A9B"/>
    <w:rsid w:val="0060566E"/>
    <w:rsid w:val="006064D8"/>
    <w:rsid w:val="00606C1B"/>
    <w:rsid w:val="00610424"/>
    <w:rsid w:val="006122DC"/>
    <w:rsid w:val="006130A5"/>
    <w:rsid w:val="006143B1"/>
    <w:rsid w:val="006158C3"/>
    <w:rsid w:val="006160EC"/>
    <w:rsid w:val="00616482"/>
    <w:rsid w:val="006213C1"/>
    <w:rsid w:val="00621C60"/>
    <w:rsid w:val="00622470"/>
    <w:rsid w:val="00622D75"/>
    <w:rsid w:val="0062520D"/>
    <w:rsid w:val="006258D6"/>
    <w:rsid w:val="00632B39"/>
    <w:rsid w:val="006372CF"/>
    <w:rsid w:val="00637717"/>
    <w:rsid w:val="00637EB3"/>
    <w:rsid w:val="00640269"/>
    <w:rsid w:val="00640297"/>
    <w:rsid w:val="00641D6A"/>
    <w:rsid w:val="00642519"/>
    <w:rsid w:val="00644F4D"/>
    <w:rsid w:val="00646EF4"/>
    <w:rsid w:val="00647BDE"/>
    <w:rsid w:val="0065118D"/>
    <w:rsid w:val="006511C6"/>
    <w:rsid w:val="00652D93"/>
    <w:rsid w:val="006539AA"/>
    <w:rsid w:val="00655CE2"/>
    <w:rsid w:val="006579ED"/>
    <w:rsid w:val="0066021B"/>
    <w:rsid w:val="00661CD5"/>
    <w:rsid w:val="00661F53"/>
    <w:rsid w:val="00663C40"/>
    <w:rsid w:val="00664EB4"/>
    <w:rsid w:val="006651C1"/>
    <w:rsid w:val="006672FF"/>
    <w:rsid w:val="006674CC"/>
    <w:rsid w:val="00667E2C"/>
    <w:rsid w:val="006704DF"/>
    <w:rsid w:val="00670F7D"/>
    <w:rsid w:val="00671807"/>
    <w:rsid w:val="00671DD0"/>
    <w:rsid w:val="006720C2"/>
    <w:rsid w:val="0067297F"/>
    <w:rsid w:val="006757CC"/>
    <w:rsid w:val="0067591B"/>
    <w:rsid w:val="00676813"/>
    <w:rsid w:val="0068084E"/>
    <w:rsid w:val="00680F96"/>
    <w:rsid w:val="00683ACD"/>
    <w:rsid w:val="00684518"/>
    <w:rsid w:val="00684F0D"/>
    <w:rsid w:val="006868D3"/>
    <w:rsid w:val="00690E12"/>
    <w:rsid w:val="00691365"/>
    <w:rsid w:val="00692EF9"/>
    <w:rsid w:val="006937D8"/>
    <w:rsid w:val="006942F0"/>
    <w:rsid w:val="006A1224"/>
    <w:rsid w:val="006A1E85"/>
    <w:rsid w:val="006A4EEC"/>
    <w:rsid w:val="006A5320"/>
    <w:rsid w:val="006B18AB"/>
    <w:rsid w:val="006B2AFE"/>
    <w:rsid w:val="006B3448"/>
    <w:rsid w:val="006B378F"/>
    <w:rsid w:val="006B3D52"/>
    <w:rsid w:val="006B437E"/>
    <w:rsid w:val="006B6946"/>
    <w:rsid w:val="006C1176"/>
    <w:rsid w:val="006C24F1"/>
    <w:rsid w:val="006C3BD0"/>
    <w:rsid w:val="006C467E"/>
    <w:rsid w:val="006C4DF7"/>
    <w:rsid w:val="006C71E4"/>
    <w:rsid w:val="006C7FA4"/>
    <w:rsid w:val="006D0114"/>
    <w:rsid w:val="006D234B"/>
    <w:rsid w:val="006D2BEE"/>
    <w:rsid w:val="006D4ACF"/>
    <w:rsid w:val="006D4D2E"/>
    <w:rsid w:val="006D53EE"/>
    <w:rsid w:val="006D5B50"/>
    <w:rsid w:val="006D7AD7"/>
    <w:rsid w:val="006E2B6C"/>
    <w:rsid w:val="006E5D97"/>
    <w:rsid w:val="006E795E"/>
    <w:rsid w:val="006F14D4"/>
    <w:rsid w:val="006F1889"/>
    <w:rsid w:val="006F1F80"/>
    <w:rsid w:val="006F2132"/>
    <w:rsid w:val="006F338F"/>
    <w:rsid w:val="006F3FF7"/>
    <w:rsid w:val="006F5769"/>
    <w:rsid w:val="006F5993"/>
    <w:rsid w:val="006F7931"/>
    <w:rsid w:val="006F7E02"/>
    <w:rsid w:val="00700814"/>
    <w:rsid w:val="00700A3A"/>
    <w:rsid w:val="00701000"/>
    <w:rsid w:val="007012FE"/>
    <w:rsid w:val="007021C8"/>
    <w:rsid w:val="00702670"/>
    <w:rsid w:val="00704692"/>
    <w:rsid w:val="0070798C"/>
    <w:rsid w:val="007105DF"/>
    <w:rsid w:val="00711ECD"/>
    <w:rsid w:val="00713173"/>
    <w:rsid w:val="007135ED"/>
    <w:rsid w:val="00714D1A"/>
    <w:rsid w:val="0071535C"/>
    <w:rsid w:val="007158BF"/>
    <w:rsid w:val="00715CAA"/>
    <w:rsid w:val="0071614F"/>
    <w:rsid w:val="007170A5"/>
    <w:rsid w:val="00717741"/>
    <w:rsid w:val="00720EE3"/>
    <w:rsid w:val="00723BE3"/>
    <w:rsid w:val="00723CCF"/>
    <w:rsid w:val="00723CD9"/>
    <w:rsid w:val="00724358"/>
    <w:rsid w:val="00726B04"/>
    <w:rsid w:val="00726CB7"/>
    <w:rsid w:val="00727273"/>
    <w:rsid w:val="00727452"/>
    <w:rsid w:val="00727F86"/>
    <w:rsid w:val="00730DA1"/>
    <w:rsid w:val="0073288A"/>
    <w:rsid w:val="007336E4"/>
    <w:rsid w:val="0073450B"/>
    <w:rsid w:val="00737525"/>
    <w:rsid w:val="0074005D"/>
    <w:rsid w:val="007418F3"/>
    <w:rsid w:val="0074606F"/>
    <w:rsid w:val="00746C27"/>
    <w:rsid w:val="007474E2"/>
    <w:rsid w:val="007501A1"/>
    <w:rsid w:val="00751B98"/>
    <w:rsid w:val="00753351"/>
    <w:rsid w:val="00753AB0"/>
    <w:rsid w:val="00753B46"/>
    <w:rsid w:val="00754259"/>
    <w:rsid w:val="00755006"/>
    <w:rsid w:val="00756725"/>
    <w:rsid w:val="00757B22"/>
    <w:rsid w:val="00757B7D"/>
    <w:rsid w:val="007618F3"/>
    <w:rsid w:val="00761A7F"/>
    <w:rsid w:val="00762BA3"/>
    <w:rsid w:val="00764654"/>
    <w:rsid w:val="00765DC6"/>
    <w:rsid w:val="00766306"/>
    <w:rsid w:val="007664B2"/>
    <w:rsid w:val="0076773A"/>
    <w:rsid w:val="00767B04"/>
    <w:rsid w:val="00767CE0"/>
    <w:rsid w:val="00771065"/>
    <w:rsid w:val="00771853"/>
    <w:rsid w:val="00771CC3"/>
    <w:rsid w:val="007747EC"/>
    <w:rsid w:val="007753A6"/>
    <w:rsid w:val="00775697"/>
    <w:rsid w:val="00775F8B"/>
    <w:rsid w:val="00776252"/>
    <w:rsid w:val="00776343"/>
    <w:rsid w:val="007816A4"/>
    <w:rsid w:val="00782B21"/>
    <w:rsid w:val="00783CB1"/>
    <w:rsid w:val="00783D41"/>
    <w:rsid w:val="007849E9"/>
    <w:rsid w:val="00784A3A"/>
    <w:rsid w:val="00791197"/>
    <w:rsid w:val="00791712"/>
    <w:rsid w:val="00791B2A"/>
    <w:rsid w:val="00792A02"/>
    <w:rsid w:val="00793218"/>
    <w:rsid w:val="00795051"/>
    <w:rsid w:val="0079649A"/>
    <w:rsid w:val="007A2DA7"/>
    <w:rsid w:val="007A6A88"/>
    <w:rsid w:val="007A73DA"/>
    <w:rsid w:val="007A7E1F"/>
    <w:rsid w:val="007B0CB8"/>
    <w:rsid w:val="007B0F9F"/>
    <w:rsid w:val="007B1BDD"/>
    <w:rsid w:val="007B2BCA"/>
    <w:rsid w:val="007B4BD8"/>
    <w:rsid w:val="007B6265"/>
    <w:rsid w:val="007B7EAF"/>
    <w:rsid w:val="007B7FF2"/>
    <w:rsid w:val="007C0007"/>
    <w:rsid w:val="007C0FDA"/>
    <w:rsid w:val="007C18DE"/>
    <w:rsid w:val="007C1AB7"/>
    <w:rsid w:val="007C1F0B"/>
    <w:rsid w:val="007C29F6"/>
    <w:rsid w:val="007C2B6C"/>
    <w:rsid w:val="007C5DC9"/>
    <w:rsid w:val="007C6949"/>
    <w:rsid w:val="007C6A25"/>
    <w:rsid w:val="007D3680"/>
    <w:rsid w:val="007D4833"/>
    <w:rsid w:val="007D516A"/>
    <w:rsid w:val="007D5EC4"/>
    <w:rsid w:val="007D6670"/>
    <w:rsid w:val="007D6DD2"/>
    <w:rsid w:val="007E0713"/>
    <w:rsid w:val="007E0EE0"/>
    <w:rsid w:val="007E26CA"/>
    <w:rsid w:val="007E3C62"/>
    <w:rsid w:val="007E4509"/>
    <w:rsid w:val="007E49E2"/>
    <w:rsid w:val="007E4C87"/>
    <w:rsid w:val="007E5C94"/>
    <w:rsid w:val="007E5C96"/>
    <w:rsid w:val="007E64F7"/>
    <w:rsid w:val="007F0DBB"/>
    <w:rsid w:val="007F1965"/>
    <w:rsid w:val="007F2190"/>
    <w:rsid w:val="007F262E"/>
    <w:rsid w:val="007F389D"/>
    <w:rsid w:val="007F3C25"/>
    <w:rsid w:val="007F45FF"/>
    <w:rsid w:val="007F4F8A"/>
    <w:rsid w:val="007F7C50"/>
    <w:rsid w:val="00800053"/>
    <w:rsid w:val="00800AA5"/>
    <w:rsid w:val="00802129"/>
    <w:rsid w:val="00804FEF"/>
    <w:rsid w:val="00805DEB"/>
    <w:rsid w:val="008061BC"/>
    <w:rsid w:val="00806AB2"/>
    <w:rsid w:val="00806BC4"/>
    <w:rsid w:val="00807049"/>
    <w:rsid w:val="00807992"/>
    <w:rsid w:val="0081074E"/>
    <w:rsid w:val="00812320"/>
    <w:rsid w:val="008134F8"/>
    <w:rsid w:val="00815B60"/>
    <w:rsid w:val="00816844"/>
    <w:rsid w:val="00816890"/>
    <w:rsid w:val="00816B82"/>
    <w:rsid w:val="00817B2E"/>
    <w:rsid w:val="00817D66"/>
    <w:rsid w:val="00820E95"/>
    <w:rsid w:val="00822361"/>
    <w:rsid w:val="0082285B"/>
    <w:rsid w:val="00823743"/>
    <w:rsid w:val="00824722"/>
    <w:rsid w:val="00826903"/>
    <w:rsid w:val="00826A6D"/>
    <w:rsid w:val="00827CEB"/>
    <w:rsid w:val="0083102C"/>
    <w:rsid w:val="00831C08"/>
    <w:rsid w:val="00832EB8"/>
    <w:rsid w:val="008337B4"/>
    <w:rsid w:val="00834820"/>
    <w:rsid w:val="00837938"/>
    <w:rsid w:val="00837D2F"/>
    <w:rsid w:val="00840E7F"/>
    <w:rsid w:val="008428C9"/>
    <w:rsid w:val="0084358E"/>
    <w:rsid w:val="00843D3D"/>
    <w:rsid w:val="00844111"/>
    <w:rsid w:val="00844A9F"/>
    <w:rsid w:val="00844E88"/>
    <w:rsid w:val="00846A5D"/>
    <w:rsid w:val="0084778E"/>
    <w:rsid w:val="00847A29"/>
    <w:rsid w:val="00850A6A"/>
    <w:rsid w:val="00851412"/>
    <w:rsid w:val="008520B8"/>
    <w:rsid w:val="00855D0D"/>
    <w:rsid w:val="00857FCE"/>
    <w:rsid w:val="00860D3A"/>
    <w:rsid w:val="00860DFF"/>
    <w:rsid w:val="00861386"/>
    <w:rsid w:val="0086210C"/>
    <w:rsid w:val="0086284E"/>
    <w:rsid w:val="00862C7C"/>
    <w:rsid w:val="00864785"/>
    <w:rsid w:val="0086532D"/>
    <w:rsid w:val="00865990"/>
    <w:rsid w:val="00865B37"/>
    <w:rsid w:val="008673F6"/>
    <w:rsid w:val="00867A8F"/>
    <w:rsid w:val="00870718"/>
    <w:rsid w:val="00871223"/>
    <w:rsid w:val="00871725"/>
    <w:rsid w:val="008718F3"/>
    <w:rsid w:val="00871A46"/>
    <w:rsid w:val="00873767"/>
    <w:rsid w:val="0087391F"/>
    <w:rsid w:val="00875034"/>
    <w:rsid w:val="00875214"/>
    <w:rsid w:val="008759B4"/>
    <w:rsid w:val="00876132"/>
    <w:rsid w:val="00876665"/>
    <w:rsid w:val="00880810"/>
    <w:rsid w:val="00880E49"/>
    <w:rsid w:val="008827AA"/>
    <w:rsid w:val="00882A65"/>
    <w:rsid w:val="0088338E"/>
    <w:rsid w:val="00884D2E"/>
    <w:rsid w:val="0088583D"/>
    <w:rsid w:val="00885AEC"/>
    <w:rsid w:val="00885DBC"/>
    <w:rsid w:val="00887F9B"/>
    <w:rsid w:val="00890556"/>
    <w:rsid w:val="0089090D"/>
    <w:rsid w:val="00890F5D"/>
    <w:rsid w:val="0089109C"/>
    <w:rsid w:val="008925F2"/>
    <w:rsid w:val="00892CD4"/>
    <w:rsid w:val="00894BFD"/>
    <w:rsid w:val="00894FF4"/>
    <w:rsid w:val="008954B4"/>
    <w:rsid w:val="008956E3"/>
    <w:rsid w:val="00897FCA"/>
    <w:rsid w:val="008A04C9"/>
    <w:rsid w:val="008A2010"/>
    <w:rsid w:val="008A239B"/>
    <w:rsid w:val="008A27FF"/>
    <w:rsid w:val="008A2876"/>
    <w:rsid w:val="008A52DE"/>
    <w:rsid w:val="008A6E28"/>
    <w:rsid w:val="008B096B"/>
    <w:rsid w:val="008B0FC7"/>
    <w:rsid w:val="008B155F"/>
    <w:rsid w:val="008B1951"/>
    <w:rsid w:val="008B44FF"/>
    <w:rsid w:val="008B4ECF"/>
    <w:rsid w:val="008B5EAD"/>
    <w:rsid w:val="008B6869"/>
    <w:rsid w:val="008B6DD9"/>
    <w:rsid w:val="008B6F70"/>
    <w:rsid w:val="008C07E6"/>
    <w:rsid w:val="008C21A3"/>
    <w:rsid w:val="008C498D"/>
    <w:rsid w:val="008C6BB8"/>
    <w:rsid w:val="008D2CAE"/>
    <w:rsid w:val="008D3184"/>
    <w:rsid w:val="008D4635"/>
    <w:rsid w:val="008D4F45"/>
    <w:rsid w:val="008D7B7F"/>
    <w:rsid w:val="008E04A4"/>
    <w:rsid w:val="008E0E94"/>
    <w:rsid w:val="008E14AC"/>
    <w:rsid w:val="008E1FD0"/>
    <w:rsid w:val="008E269E"/>
    <w:rsid w:val="008E2EC3"/>
    <w:rsid w:val="008E3386"/>
    <w:rsid w:val="008E5CD4"/>
    <w:rsid w:val="008F1375"/>
    <w:rsid w:val="008F1CD1"/>
    <w:rsid w:val="008F318A"/>
    <w:rsid w:val="008F37BF"/>
    <w:rsid w:val="008F3C17"/>
    <w:rsid w:val="008F4147"/>
    <w:rsid w:val="008F52FB"/>
    <w:rsid w:val="008F611F"/>
    <w:rsid w:val="008F61F4"/>
    <w:rsid w:val="008F7482"/>
    <w:rsid w:val="00900250"/>
    <w:rsid w:val="00901570"/>
    <w:rsid w:val="00901838"/>
    <w:rsid w:val="009019C4"/>
    <w:rsid w:val="00903B3A"/>
    <w:rsid w:val="00903CE6"/>
    <w:rsid w:val="00903D07"/>
    <w:rsid w:val="00904386"/>
    <w:rsid w:val="00904E17"/>
    <w:rsid w:val="0090797B"/>
    <w:rsid w:val="009112F8"/>
    <w:rsid w:val="0091223B"/>
    <w:rsid w:val="00912616"/>
    <w:rsid w:val="00913BF5"/>
    <w:rsid w:val="00914358"/>
    <w:rsid w:val="00914AAB"/>
    <w:rsid w:val="00915033"/>
    <w:rsid w:val="00916FFE"/>
    <w:rsid w:val="00917B4E"/>
    <w:rsid w:val="00917E12"/>
    <w:rsid w:val="00920CF7"/>
    <w:rsid w:val="00923856"/>
    <w:rsid w:val="00923E38"/>
    <w:rsid w:val="00924549"/>
    <w:rsid w:val="009262BB"/>
    <w:rsid w:val="00926B0B"/>
    <w:rsid w:val="00931504"/>
    <w:rsid w:val="00931A4F"/>
    <w:rsid w:val="00932B2F"/>
    <w:rsid w:val="00932E60"/>
    <w:rsid w:val="00933184"/>
    <w:rsid w:val="00934466"/>
    <w:rsid w:val="00935D29"/>
    <w:rsid w:val="00936B1F"/>
    <w:rsid w:val="00936D34"/>
    <w:rsid w:val="00936D39"/>
    <w:rsid w:val="00937413"/>
    <w:rsid w:val="00941775"/>
    <w:rsid w:val="009420F8"/>
    <w:rsid w:val="00942400"/>
    <w:rsid w:val="00942427"/>
    <w:rsid w:val="00943BE3"/>
    <w:rsid w:val="00943D46"/>
    <w:rsid w:val="0094433B"/>
    <w:rsid w:val="0094693C"/>
    <w:rsid w:val="00950170"/>
    <w:rsid w:val="00950809"/>
    <w:rsid w:val="00950C38"/>
    <w:rsid w:val="0095400C"/>
    <w:rsid w:val="009543D3"/>
    <w:rsid w:val="0095504A"/>
    <w:rsid w:val="00955D50"/>
    <w:rsid w:val="00956E24"/>
    <w:rsid w:val="00957749"/>
    <w:rsid w:val="00957B8E"/>
    <w:rsid w:val="00957E12"/>
    <w:rsid w:val="00960548"/>
    <w:rsid w:val="00963C33"/>
    <w:rsid w:val="00963CAA"/>
    <w:rsid w:val="0096429A"/>
    <w:rsid w:val="00964B0B"/>
    <w:rsid w:val="00964B4A"/>
    <w:rsid w:val="009653D2"/>
    <w:rsid w:val="0096599D"/>
    <w:rsid w:val="00965C9B"/>
    <w:rsid w:val="009663BD"/>
    <w:rsid w:val="009669A5"/>
    <w:rsid w:val="00970709"/>
    <w:rsid w:val="00971C60"/>
    <w:rsid w:val="0097310F"/>
    <w:rsid w:val="00975706"/>
    <w:rsid w:val="00976032"/>
    <w:rsid w:val="00977F13"/>
    <w:rsid w:val="00980235"/>
    <w:rsid w:val="009802E2"/>
    <w:rsid w:val="009808A6"/>
    <w:rsid w:val="00985B98"/>
    <w:rsid w:val="0098646F"/>
    <w:rsid w:val="009871A8"/>
    <w:rsid w:val="009900BD"/>
    <w:rsid w:val="00991A43"/>
    <w:rsid w:val="009921DA"/>
    <w:rsid w:val="009929C6"/>
    <w:rsid w:val="009938F1"/>
    <w:rsid w:val="00993CBC"/>
    <w:rsid w:val="00993E71"/>
    <w:rsid w:val="00994A8F"/>
    <w:rsid w:val="00996687"/>
    <w:rsid w:val="00996D17"/>
    <w:rsid w:val="00996D20"/>
    <w:rsid w:val="00996EE6"/>
    <w:rsid w:val="00997249"/>
    <w:rsid w:val="00997AAC"/>
    <w:rsid w:val="00997F17"/>
    <w:rsid w:val="009A03A7"/>
    <w:rsid w:val="009A09E8"/>
    <w:rsid w:val="009A0FE8"/>
    <w:rsid w:val="009A18FD"/>
    <w:rsid w:val="009A1C52"/>
    <w:rsid w:val="009A2648"/>
    <w:rsid w:val="009A3862"/>
    <w:rsid w:val="009A4670"/>
    <w:rsid w:val="009A518F"/>
    <w:rsid w:val="009A53AC"/>
    <w:rsid w:val="009A6945"/>
    <w:rsid w:val="009A6B3F"/>
    <w:rsid w:val="009B0021"/>
    <w:rsid w:val="009B00DC"/>
    <w:rsid w:val="009B0946"/>
    <w:rsid w:val="009B0964"/>
    <w:rsid w:val="009B0EC1"/>
    <w:rsid w:val="009B0F54"/>
    <w:rsid w:val="009B12E6"/>
    <w:rsid w:val="009B23B5"/>
    <w:rsid w:val="009B5A83"/>
    <w:rsid w:val="009B5EDA"/>
    <w:rsid w:val="009B685D"/>
    <w:rsid w:val="009B6D84"/>
    <w:rsid w:val="009B7C16"/>
    <w:rsid w:val="009C1FE2"/>
    <w:rsid w:val="009C227A"/>
    <w:rsid w:val="009C26EE"/>
    <w:rsid w:val="009C2F04"/>
    <w:rsid w:val="009C6057"/>
    <w:rsid w:val="009C67EF"/>
    <w:rsid w:val="009C707A"/>
    <w:rsid w:val="009C7E7F"/>
    <w:rsid w:val="009D021C"/>
    <w:rsid w:val="009D0952"/>
    <w:rsid w:val="009D0E8E"/>
    <w:rsid w:val="009D51A0"/>
    <w:rsid w:val="009D57D3"/>
    <w:rsid w:val="009D64F8"/>
    <w:rsid w:val="009E0C12"/>
    <w:rsid w:val="009E14FE"/>
    <w:rsid w:val="009E280A"/>
    <w:rsid w:val="009E2B07"/>
    <w:rsid w:val="009E2EDC"/>
    <w:rsid w:val="009E3873"/>
    <w:rsid w:val="009E5D21"/>
    <w:rsid w:val="009E6538"/>
    <w:rsid w:val="009E6F14"/>
    <w:rsid w:val="009E7338"/>
    <w:rsid w:val="009E7696"/>
    <w:rsid w:val="009F006D"/>
    <w:rsid w:val="009F03BD"/>
    <w:rsid w:val="009F0FF8"/>
    <w:rsid w:val="009F10FB"/>
    <w:rsid w:val="009F2BB3"/>
    <w:rsid w:val="009F36CA"/>
    <w:rsid w:val="009F3E4A"/>
    <w:rsid w:val="009F41AC"/>
    <w:rsid w:val="009F4693"/>
    <w:rsid w:val="009F6C1E"/>
    <w:rsid w:val="009F7A25"/>
    <w:rsid w:val="009F7AD1"/>
    <w:rsid w:val="00A0070C"/>
    <w:rsid w:val="00A00C14"/>
    <w:rsid w:val="00A00E28"/>
    <w:rsid w:val="00A018F0"/>
    <w:rsid w:val="00A02DDA"/>
    <w:rsid w:val="00A02E38"/>
    <w:rsid w:val="00A068F1"/>
    <w:rsid w:val="00A07215"/>
    <w:rsid w:val="00A11165"/>
    <w:rsid w:val="00A1205F"/>
    <w:rsid w:val="00A123E1"/>
    <w:rsid w:val="00A127F6"/>
    <w:rsid w:val="00A1374F"/>
    <w:rsid w:val="00A14D7A"/>
    <w:rsid w:val="00A201D3"/>
    <w:rsid w:val="00A21B1C"/>
    <w:rsid w:val="00A223C1"/>
    <w:rsid w:val="00A2378D"/>
    <w:rsid w:val="00A2394B"/>
    <w:rsid w:val="00A23CAE"/>
    <w:rsid w:val="00A26643"/>
    <w:rsid w:val="00A26E0C"/>
    <w:rsid w:val="00A309E8"/>
    <w:rsid w:val="00A30E7B"/>
    <w:rsid w:val="00A31E3A"/>
    <w:rsid w:val="00A32829"/>
    <w:rsid w:val="00A32D9E"/>
    <w:rsid w:val="00A332E2"/>
    <w:rsid w:val="00A33779"/>
    <w:rsid w:val="00A35416"/>
    <w:rsid w:val="00A3588B"/>
    <w:rsid w:val="00A40078"/>
    <w:rsid w:val="00A401CA"/>
    <w:rsid w:val="00A42071"/>
    <w:rsid w:val="00A44142"/>
    <w:rsid w:val="00A453B3"/>
    <w:rsid w:val="00A457EF"/>
    <w:rsid w:val="00A45ED1"/>
    <w:rsid w:val="00A46232"/>
    <w:rsid w:val="00A46A8B"/>
    <w:rsid w:val="00A46BA3"/>
    <w:rsid w:val="00A46FD0"/>
    <w:rsid w:val="00A50107"/>
    <w:rsid w:val="00A51FA1"/>
    <w:rsid w:val="00A52005"/>
    <w:rsid w:val="00A520F0"/>
    <w:rsid w:val="00A52412"/>
    <w:rsid w:val="00A532A7"/>
    <w:rsid w:val="00A53D4F"/>
    <w:rsid w:val="00A547CA"/>
    <w:rsid w:val="00A55E02"/>
    <w:rsid w:val="00A56878"/>
    <w:rsid w:val="00A57672"/>
    <w:rsid w:val="00A64C6E"/>
    <w:rsid w:val="00A65F76"/>
    <w:rsid w:val="00A6750C"/>
    <w:rsid w:val="00A70928"/>
    <w:rsid w:val="00A71604"/>
    <w:rsid w:val="00A72093"/>
    <w:rsid w:val="00A7283F"/>
    <w:rsid w:val="00A7337E"/>
    <w:rsid w:val="00A75548"/>
    <w:rsid w:val="00A80FD8"/>
    <w:rsid w:val="00A81F77"/>
    <w:rsid w:val="00A83FF7"/>
    <w:rsid w:val="00A841EC"/>
    <w:rsid w:val="00A84896"/>
    <w:rsid w:val="00A859A6"/>
    <w:rsid w:val="00A85CF2"/>
    <w:rsid w:val="00A86AEE"/>
    <w:rsid w:val="00A86D77"/>
    <w:rsid w:val="00A8700A"/>
    <w:rsid w:val="00A8751E"/>
    <w:rsid w:val="00A87B19"/>
    <w:rsid w:val="00A87F17"/>
    <w:rsid w:val="00A9010E"/>
    <w:rsid w:val="00A91B3D"/>
    <w:rsid w:val="00A93F08"/>
    <w:rsid w:val="00A951D5"/>
    <w:rsid w:val="00A966E2"/>
    <w:rsid w:val="00A96B5D"/>
    <w:rsid w:val="00AA1B82"/>
    <w:rsid w:val="00AA2B9D"/>
    <w:rsid w:val="00AA2BDC"/>
    <w:rsid w:val="00AA4278"/>
    <w:rsid w:val="00AA562B"/>
    <w:rsid w:val="00AA5680"/>
    <w:rsid w:val="00AA711A"/>
    <w:rsid w:val="00AB035A"/>
    <w:rsid w:val="00AB1F94"/>
    <w:rsid w:val="00AB41C9"/>
    <w:rsid w:val="00AB5AFF"/>
    <w:rsid w:val="00AB64E0"/>
    <w:rsid w:val="00AB7984"/>
    <w:rsid w:val="00AC01B1"/>
    <w:rsid w:val="00AC1195"/>
    <w:rsid w:val="00AC163A"/>
    <w:rsid w:val="00AC22D3"/>
    <w:rsid w:val="00AC5EF2"/>
    <w:rsid w:val="00AC7A97"/>
    <w:rsid w:val="00AD1AE2"/>
    <w:rsid w:val="00AD1BCB"/>
    <w:rsid w:val="00AD35EC"/>
    <w:rsid w:val="00AD39BC"/>
    <w:rsid w:val="00AD3C9E"/>
    <w:rsid w:val="00AD5712"/>
    <w:rsid w:val="00AD5AD4"/>
    <w:rsid w:val="00AD61F3"/>
    <w:rsid w:val="00AD6D5A"/>
    <w:rsid w:val="00AD739C"/>
    <w:rsid w:val="00AE1083"/>
    <w:rsid w:val="00AE1495"/>
    <w:rsid w:val="00AE26AE"/>
    <w:rsid w:val="00AE2A5E"/>
    <w:rsid w:val="00AE327A"/>
    <w:rsid w:val="00AE3E17"/>
    <w:rsid w:val="00AE5DD6"/>
    <w:rsid w:val="00AE611B"/>
    <w:rsid w:val="00AE74A7"/>
    <w:rsid w:val="00AF0A3E"/>
    <w:rsid w:val="00AF0D51"/>
    <w:rsid w:val="00AF0E07"/>
    <w:rsid w:val="00AF1403"/>
    <w:rsid w:val="00AF1589"/>
    <w:rsid w:val="00AF364F"/>
    <w:rsid w:val="00AF3C81"/>
    <w:rsid w:val="00AF3D74"/>
    <w:rsid w:val="00AF4469"/>
    <w:rsid w:val="00AF48A2"/>
    <w:rsid w:val="00AF54FE"/>
    <w:rsid w:val="00AF6A2A"/>
    <w:rsid w:val="00AF6A8E"/>
    <w:rsid w:val="00AF7BDD"/>
    <w:rsid w:val="00B0028D"/>
    <w:rsid w:val="00B0099F"/>
    <w:rsid w:val="00B0324F"/>
    <w:rsid w:val="00B03A06"/>
    <w:rsid w:val="00B047BC"/>
    <w:rsid w:val="00B05B5F"/>
    <w:rsid w:val="00B06882"/>
    <w:rsid w:val="00B07CB2"/>
    <w:rsid w:val="00B1065F"/>
    <w:rsid w:val="00B12CD0"/>
    <w:rsid w:val="00B140AF"/>
    <w:rsid w:val="00B15403"/>
    <w:rsid w:val="00B15AE3"/>
    <w:rsid w:val="00B167C1"/>
    <w:rsid w:val="00B17073"/>
    <w:rsid w:val="00B17214"/>
    <w:rsid w:val="00B17556"/>
    <w:rsid w:val="00B202E6"/>
    <w:rsid w:val="00B22D42"/>
    <w:rsid w:val="00B23A6F"/>
    <w:rsid w:val="00B25A10"/>
    <w:rsid w:val="00B25A87"/>
    <w:rsid w:val="00B25C55"/>
    <w:rsid w:val="00B2651F"/>
    <w:rsid w:val="00B26B31"/>
    <w:rsid w:val="00B26EE2"/>
    <w:rsid w:val="00B30396"/>
    <w:rsid w:val="00B309AC"/>
    <w:rsid w:val="00B30A35"/>
    <w:rsid w:val="00B31109"/>
    <w:rsid w:val="00B31832"/>
    <w:rsid w:val="00B32A25"/>
    <w:rsid w:val="00B34D6E"/>
    <w:rsid w:val="00B34E21"/>
    <w:rsid w:val="00B3509C"/>
    <w:rsid w:val="00B35C14"/>
    <w:rsid w:val="00B36FDB"/>
    <w:rsid w:val="00B41993"/>
    <w:rsid w:val="00B4290F"/>
    <w:rsid w:val="00B43A6B"/>
    <w:rsid w:val="00B44234"/>
    <w:rsid w:val="00B44272"/>
    <w:rsid w:val="00B45608"/>
    <w:rsid w:val="00B45D3C"/>
    <w:rsid w:val="00B4626A"/>
    <w:rsid w:val="00B4629B"/>
    <w:rsid w:val="00B47F2E"/>
    <w:rsid w:val="00B52897"/>
    <w:rsid w:val="00B53CE7"/>
    <w:rsid w:val="00B5586F"/>
    <w:rsid w:val="00B55C90"/>
    <w:rsid w:val="00B569C8"/>
    <w:rsid w:val="00B579A6"/>
    <w:rsid w:val="00B608D7"/>
    <w:rsid w:val="00B62304"/>
    <w:rsid w:val="00B62D13"/>
    <w:rsid w:val="00B63375"/>
    <w:rsid w:val="00B646D5"/>
    <w:rsid w:val="00B65124"/>
    <w:rsid w:val="00B65346"/>
    <w:rsid w:val="00B65AF1"/>
    <w:rsid w:val="00B6654F"/>
    <w:rsid w:val="00B67DEC"/>
    <w:rsid w:val="00B70F8A"/>
    <w:rsid w:val="00B7245D"/>
    <w:rsid w:val="00B74466"/>
    <w:rsid w:val="00B821ED"/>
    <w:rsid w:val="00B82365"/>
    <w:rsid w:val="00B837B1"/>
    <w:rsid w:val="00B842D9"/>
    <w:rsid w:val="00B84ECF"/>
    <w:rsid w:val="00B865E7"/>
    <w:rsid w:val="00B87CF4"/>
    <w:rsid w:val="00B90213"/>
    <w:rsid w:val="00B90582"/>
    <w:rsid w:val="00B9090C"/>
    <w:rsid w:val="00B90F44"/>
    <w:rsid w:val="00B91A8B"/>
    <w:rsid w:val="00B9312B"/>
    <w:rsid w:val="00B93C0A"/>
    <w:rsid w:val="00B93DDA"/>
    <w:rsid w:val="00B946CC"/>
    <w:rsid w:val="00B94C9D"/>
    <w:rsid w:val="00B95E1F"/>
    <w:rsid w:val="00B9600F"/>
    <w:rsid w:val="00B96A10"/>
    <w:rsid w:val="00B96A5D"/>
    <w:rsid w:val="00B97530"/>
    <w:rsid w:val="00BA04B3"/>
    <w:rsid w:val="00BA0ECE"/>
    <w:rsid w:val="00BA0FE2"/>
    <w:rsid w:val="00BA1FF0"/>
    <w:rsid w:val="00BA250D"/>
    <w:rsid w:val="00BA2AB5"/>
    <w:rsid w:val="00BA2B6F"/>
    <w:rsid w:val="00BA34CD"/>
    <w:rsid w:val="00BA383B"/>
    <w:rsid w:val="00BA497A"/>
    <w:rsid w:val="00BA4F05"/>
    <w:rsid w:val="00BA5AA5"/>
    <w:rsid w:val="00BA5FD5"/>
    <w:rsid w:val="00BA7251"/>
    <w:rsid w:val="00BA76E9"/>
    <w:rsid w:val="00BB3638"/>
    <w:rsid w:val="00BC0FDB"/>
    <w:rsid w:val="00BC21AC"/>
    <w:rsid w:val="00BC31A8"/>
    <w:rsid w:val="00BC41E1"/>
    <w:rsid w:val="00BC651D"/>
    <w:rsid w:val="00BC6E9B"/>
    <w:rsid w:val="00BC77A2"/>
    <w:rsid w:val="00BC784C"/>
    <w:rsid w:val="00BD2C6C"/>
    <w:rsid w:val="00BD3C1E"/>
    <w:rsid w:val="00BD7C59"/>
    <w:rsid w:val="00BE1170"/>
    <w:rsid w:val="00BE1E03"/>
    <w:rsid w:val="00BE25B0"/>
    <w:rsid w:val="00BE25C8"/>
    <w:rsid w:val="00BE32D9"/>
    <w:rsid w:val="00BE375F"/>
    <w:rsid w:val="00BE4177"/>
    <w:rsid w:val="00BE4D66"/>
    <w:rsid w:val="00BE610B"/>
    <w:rsid w:val="00BE7D48"/>
    <w:rsid w:val="00BE7DE5"/>
    <w:rsid w:val="00BF16CF"/>
    <w:rsid w:val="00BF21F7"/>
    <w:rsid w:val="00BF2363"/>
    <w:rsid w:val="00BF252D"/>
    <w:rsid w:val="00BF2885"/>
    <w:rsid w:val="00BF3DA1"/>
    <w:rsid w:val="00BF52E2"/>
    <w:rsid w:val="00BF566C"/>
    <w:rsid w:val="00BF62B8"/>
    <w:rsid w:val="00BF7686"/>
    <w:rsid w:val="00C015B5"/>
    <w:rsid w:val="00C01E7B"/>
    <w:rsid w:val="00C0219F"/>
    <w:rsid w:val="00C034C9"/>
    <w:rsid w:val="00C04149"/>
    <w:rsid w:val="00C06E30"/>
    <w:rsid w:val="00C07D65"/>
    <w:rsid w:val="00C07EFC"/>
    <w:rsid w:val="00C07F05"/>
    <w:rsid w:val="00C128F6"/>
    <w:rsid w:val="00C12BCE"/>
    <w:rsid w:val="00C12C48"/>
    <w:rsid w:val="00C12F4C"/>
    <w:rsid w:val="00C16268"/>
    <w:rsid w:val="00C16C49"/>
    <w:rsid w:val="00C16F7B"/>
    <w:rsid w:val="00C20525"/>
    <w:rsid w:val="00C220AC"/>
    <w:rsid w:val="00C22682"/>
    <w:rsid w:val="00C22788"/>
    <w:rsid w:val="00C2391C"/>
    <w:rsid w:val="00C23F31"/>
    <w:rsid w:val="00C24DAB"/>
    <w:rsid w:val="00C25DC0"/>
    <w:rsid w:val="00C30F8A"/>
    <w:rsid w:val="00C31035"/>
    <w:rsid w:val="00C32C59"/>
    <w:rsid w:val="00C33662"/>
    <w:rsid w:val="00C3466A"/>
    <w:rsid w:val="00C3483E"/>
    <w:rsid w:val="00C351E1"/>
    <w:rsid w:val="00C357E2"/>
    <w:rsid w:val="00C36D49"/>
    <w:rsid w:val="00C37197"/>
    <w:rsid w:val="00C37CD4"/>
    <w:rsid w:val="00C40E20"/>
    <w:rsid w:val="00C41936"/>
    <w:rsid w:val="00C4668B"/>
    <w:rsid w:val="00C475A1"/>
    <w:rsid w:val="00C50266"/>
    <w:rsid w:val="00C50361"/>
    <w:rsid w:val="00C517EB"/>
    <w:rsid w:val="00C52054"/>
    <w:rsid w:val="00C522A8"/>
    <w:rsid w:val="00C5377E"/>
    <w:rsid w:val="00C54BB9"/>
    <w:rsid w:val="00C55020"/>
    <w:rsid w:val="00C571CE"/>
    <w:rsid w:val="00C60BA7"/>
    <w:rsid w:val="00C6252D"/>
    <w:rsid w:val="00C62835"/>
    <w:rsid w:val="00C62C55"/>
    <w:rsid w:val="00C64092"/>
    <w:rsid w:val="00C657AE"/>
    <w:rsid w:val="00C668F1"/>
    <w:rsid w:val="00C66A43"/>
    <w:rsid w:val="00C67CA7"/>
    <w:rsid w:val="00C71B75"/>
    <w:rsid w:val="00C73643"/>
    <w:rsid w:val="00C736BC"/>
    <w:rsid w:val="00C74D09"/>
    <w:rsid w:val="00C76A46"/>
    <w:rsid w:val="00C7722A"/>
    <w:rsid w:val="00C77A9E"/>
    <w:rsid w:val="00C77B64"/>
    <w:rsid w:val="00C81BD9"/>
    <w:rsid w:val="00C83297"/>
    <w:rsid w:val="00C8399B"/>
    <w:rsid w:val="00C84678"/>
    <w:rsid w:val="00C8730C"/>
    <w:rsid w:val="00C87BC1"/>
    <w:rsid w:val="00C9160B"/>
    <w:rsid w:val="00C918B9"/>
    <w:rsid w:val="00C9336C"/>
    <w:rsid w:val="00C9372E"/>
    <w:rsid w:val="00C963FA"/>
    <w:rsid w:val="00C96F04"/>
    <w:rsid w:val="00CA0EF6"/>
    <w:rsid w:val="00CA197E"/>
    <w:rsid w:val="00CA2DB7"/>
    <w:rsid w:val="00CA37AE"/>
    <w:rsid w:val="00CA37F3"/>
    <w:rsid w:val="00CA4180"/>
    <w:rsid w:val="00CA4985"/>
    <w:rsid w:val="00CA50F9"/>
    <w:rsid w:val="00CA5D87"/>
    <w:rsid w:val="00CA6316"/>
    <w:rsid w:val="00CA6519"/>
    <w:rsid w:val="00CA7D59"/>
    <w:rsid w:val="00CB01CF"/>
    <w:rsid w:val="00CB04F9"/>
    <w:rsid w:val="00CB084F"/>
    <w:rsid w:val="00CB0C55"/>
    <w:rsid w:val="00CB1CD1"/>
    <w:rsid w:val="00CB331D"/>
    <w:rsid w:val="00CB4DBE"/>
    <w:rsid w:val="00CB68AB"/>
    <w:rsid w:val="00CB70D3"/>
    <w:rsid w:val="00CB77FF"/>
    <w:rsid w:val="00CC085F"/>
    <w:rsid w:val="00CC1E71"/>
    <w:rsid w:val="00CC2B75"/>
    <w:rsid w:val="00CC2EF7"/>
    <w:rsid w:val="00CC3AF4"/>
    <w:rsid w:val="00CC5507"/>
    <w:rsid w:val="00CC66FC"/>
    <w:rsid w:val="00CD0125"/>
    <w:rsid w:val="00CD102A"/>
    <w:rsid w:val="00CD2C85"/>
    <w:rsid w:val="00CD35A7"/>
    <w:rsid w:val="00CD384A"/>
    <w:rsid w:val="00CD4147"/>
    <w:rsid w:val="00CD44CE"/>
    <w:rsid w:val="00CD57AF"/>
    <w:rsid w:val="00CD73B6"/>
    <w:rsid w:val="00CD7ABB"/>
    <w:rsid w:val="00CD7CD8"/>
    <w:rsid w:val="00CE2751"/>
    <w:rsid w:val="00CE480E"/>
    <w:rsid w:val="00CE6524"/>
    <w:rsid w:val="00CE67A0"/>
    <w:rsid w:val="00CE736B"/>
    <w:rsid w:val="00CF00AA"/>
    <w:rsid w:val="00CF3979"/>
    <w:rsid w:val="00CF39C5"/>
    <w:rsid w:val="00CF3C4E"/>
    <w:rsid w:val="00CF41E4"/>
    <w:rsid w:val="00CF426E"/>
    <w:rsid w:val="00CF536E"/>
    <w:rsid w:val="00CF6704"/>
    <w:rsid w:val="00D00622"/>
    <w:rsid w:val="00D00AB3"/>
    <w:rsid w:val="00D01459"/>
    <w:rsid w:val="00D01B31"/>
    <w:rsid w:val="00D024C4"/>
    <w:rsid w:val="00D02F78"/>
    <w:rsid w:val="00D0345B"/>
    <w:rsid w:val="00D05064"/>
    <w:rsid w:val="00D05DB6"/>
    <w:rsid w:val="00D10E64"/>
    <w:rsid w:val="00D1166D"/>
    <w:rsid w:val="00D118DF"/>
    <w:rsid w:val="00D12509"/>
    <w:rsid w:val="00D135EA"/>
    <w:rsid w:val="00D14E1A"/>
    <w:rsid w:val="00D16536"/>
    <w:rsid w:val="00D16A36"/>
    <w:rsid w:val="00D16BA5"/>
    <w:rsid w:val="00D17195"/>
    <w:rsid w:val="00D17A49"/>
    <w:rsid w:val="00D20506"/>
    <w:rsid w:val="00D208D2"/>
    <w:rsid w:val="00D2124C"/>
    <w:rsid w:val="00D21CF1"/>
    <w:rsid w:val="00D21DC0"/>
    <w:rsid w:val="00D23525"/>
    <w:rsid w:val="00D236B5"/>
    <w:rsid w:val="00D246D5"/>
    <w:rsid w:val="00D300DC"/>
    <w:rsid w:val="00D34365"/>
    <w:rsid w:val="00D34660"/>
    <w:rsid w:val="00D35DDB"/>
    <w:rsid w:val="00D366A5"/>
    <w:rsid w:val="00D406D1"/>
    <w:rsid w:val="00D41174"/>
    <w:rsid w:val="00D43423"/>
    <w:rsid w:val="00D44121"/>
    <w:rsid w:val="00D441F1"/>
    <w:rsid w:val="00D45EFB"/>
    <w:rsid w:val="00D46303"/>
    <w:rsid w:val="00D473A2"/>
    <w:rsid w:val="00D47C55"/>
    <w:rsid w:val="00D512C0"/>
    <w:rsid w:val="00D53636"/>
    <w:rsid w:val="00D54477"/>
    <w:rsid w:val="00D5467E"/>
    <w:rsid w:val="00D54D90"/>
    <w:rsid w:val="00D568B9"/>
    <w:rsid w:val="00D56F5A"/>
    <w:rsid w:val="00D57529"/>
    <w:rsid w:val="00D6196D"/>
    <w:rsid w:val="00D61C62"/>
    <w:rsid w:val="00D62310"/>
    <w:rsid w:val="00D62BE7"/>
    <w:rsid w:val="00D62F73"/>
    <w:rsid w:val="00D6302A"/>
    <w:rsid w:val="00D6338D"/>
    <w:rsid w:val="00D63722"/>
    <w:rsid w:val="00D6465C"/>
    <w:rsid w:val="00D6671E"/>
    <w:rsid w:val="00D676A2"/>
    <w:rsid w:val="00D7079F"/>
    <w:rsid w:val="00D7094E"/>
    <w:rsid w:val="00D70C0E"/>
    <w:rsid w:val="00D74796"/>
    <w:rsid w:val="00D75B23"/>
    <w:rsid w:val="00D817CE"/>
    <w:rsid w:val="00D81AA3"/>
    <w:rsid w:val="00D82325"/>
    <w:rsid w:val="00D834B6"/>
    <w:rsid w:val="00D83BED"/>
    <w:rsid w:val="00D84474"/>
    <w:rsid w:val="00D903BC"/>
    <w:rsid w:val="00D9223C"/>
    <w:rsid w:val="00D952F6"/>
    <w:rsid w:val="00D96B97"/>
    <w:rsid w:val="00D96C4A"/>
    <w:rsid w:val="00D9712E"/>
    <w:rsid w:val="00DA24FE"/>
    <w:rsid w:val="00DA4CFB"/>
    <w:rsid w:val="00DA5EF5"/>
    <w:rsid w:val="00DB35C2"/>
    <w:rsid w:val="00DB3D49"/>
    <w:rsid w:val="00DB5A2C"/>
    <w:rsid w:val="00DB7430"/>
    <w:rsid w:val="00DB795A"/>
    <w:rsid w:val="00DB7B06"/>
    <w:rsid w:val="00DC0845"/>
    <w:rsid w:val="00DC0C16"/>
    <w:rsid w:val="00DC0F63"/>
    <w:rsid w:val="00DC40B1"/>
    <w:rsid w:val="00DC53CD"/>
    <w:rsid w:val="00DC576B"/>
    <w:rsid w:val="00DD1407"/>
    <w:rsid w:val="00DD1E66"/>
    <w:rsid w:val="00DD1FC2"/>
    <w:rsid w:val="00DD31F8"/>
    <w:rsid w:val="00DD32C8"/>
    <w:rsid w:val="00DD4701"/>
    <w:rsid w:val="00DD5CEE"/>
    <w:rsid w:val="00DD6EED"/>
    <w:rsid w:val="00DD7487"/>
    <w:rsid w:val="00DD7DBC"/>
    <w:rsid w:val="00DE01F8"/>
    <w:rsid w:val="00DE0619"/>
    <w:rsid w:val="00DE0DB8"/>
    <w:rsid w:val="00DE1BF3"/>
    <w:rsid w:val="00DE1C40"/>
    <w:rsid w:val="00DE2C47"/>
    <w:rsid w:val="00DE2F5C"/>
    <w:rsid w:val="00DE567A"/>
    <w:rsid w:val="00DE5EA4"/>
    <w:rsid w:val="00DF2C11"/>
    <w:rsid w:val="00DF4627"/>
    <w:rsid w:val="00DF74CA"/>
    <w:rsid w:val="00E0016B"/>
    <w:rsid w:val="00E00763"/>
    <w:rsid w:val="00E01BCE"/>
    <w:rsid w:val="00E0290F"/>
    <w:rsid w:val="00E02B89"/>
    <w:rsid w:val="00E03258"/>
    <w:rsid w:val="00E03D17"/>
    <w:rsid w:val="00E0511E"/>
    <w:rsid w:val="00E05768"/>
    <w:rsid w:val="00E06296"/>
    <w:rsid w:val="00E062BD"/>
    <w:rsid w:val="00E06DEF"/>
    <w:rsid w:val="00E070D6"/>
    <w:rsid w:val="00E0755F"/>
    <w:rsid w:val="00E077DD"/>
    <w:rsid w:val="00E07894"/>
    <w:rsid w:val="00E10074"/>
    <w:rsid w:val="00E10B71"/>
    <w:rsid w:val="00E11840"/>
    <w:rsid w:val="00E12465"/>
    <w:rsid w:val="00E124D9"/>
    <w:rsid w:val="00E12810"/>
    <w:rsid w:val="00E1324E"/>
    <w:rsid w:val="00E132AB"/>
    <w:rsid w:val="00E13521"/>
    <w:rsid w:val="00E14960"/>
    <w:rsid w:val="00E1540F"/>
    <w:rsid w:val="00E15837"/>
    <w:rsid w:val="00E16A96"/>
    <w:rsid w:val="00E20B75"/>
    <w:rsid w:val="00E21B8F"/>
    <w:rsid w:val="00E22B26"/>
    <w:rsid w:val="00E24343"/>
    <w:rsid w:val="00E24C2E"/>
    <w:rsid w:val="00E2595C"/>
    <w:rsid w:val="00E26086"/>
    <w:rsid w:val="00E26BD6"/>
    <w:rsid w:val="00E27B50"/>
    <w:rsid w:val="00E31DFA"/>
    <w:rsid w:val="00E33551"/>
    <w:rsid w:val="00E3397F"/>
    <w:rsid w:val="00E33E08"/>
    <w:rsid w:val="00E34B27"/>
    <w:rsid w:val="00E35AED"/>
    <w:rsid w:val="00E35FA2"/>
    <w:rsid w:val="00E36D7A"/>
    <w:rsid w:val="00E36E13"/>
    <w:rsid w:val="00E37233"/>
    <w:rsid w:val="00E4089E"/>
    <w:rsid w:val="00E40C11"/>
    <w:rsid w:val="00E40FB7"/>
    <w:rsid w:val="00E41EB5"/>
    <w:rsid w:val="00E424DE"/>
    <w:rsid w:val="00E427DD"/>
    <w:rsid w:val="00E42A7C"/>
    <w:rsid w:val="00E45618"/>
    <w:rsid w:val="00E47FD1"/>
    <w:rsid w:val="00E513AD"/>
    <w:rsid w:val="00E51FE5"/>
    <w:rsid w:val="00E52E92"/>
    <w:rsid w:val="00E54299"/>
    <w:rsid w:val="00E54826"/>
    <w:rsid w:val="00E54F11"/>
    <w:rsid w:val="00E55B85"/>
    <w:rsid w:val="00E56887"/>
    <w:rsid w:val="00E5690A"/>
    <w:rsid w:val="00E6343F"/>
    <w:rsid w:val="00E636FD"/>
    <w:rsid w:val="00E65792"/>
    <w:rsid w:val="00E659F9"/>
    <w:rsid w:val="00E6716F"/>
    <w:rsid w:val="00E67AD3"/>
    <w:rsid w:val="00E70E0B"/>
    <w:rsid w:val="00E7226A"/>
    <w:rsid w:val="00E72A06"/>
    <w:rsid w:val="00E72B2B"/>
    <w:rsid w:val="00E744BF"/>
    <w:rsid w:val="00E7522A"/>
    <w:rsid w:val="00E764D4"/>
    <w:rsid w:val="00E76ADD"/>
    <w:rsid w:val="00E800A0"/>
    <w:rsid w:val="00E81F71"/>
    <w:rsid w:val="00E824D4"/>
    <w:rsid w:val="00E831DD"/>
    <w:rsid w:val="00E8320E"/>
    <w:rsid w:val="00E83952"/>
    <w:rsid w:val="00E85743"/>
    <w:rsid w:val="00E85A82"/>
    <w:rsid w:val="00E86741"/>
    <w:rsid w:val="00E868E0"/>
    <w:rsid w:val="00E872EB"/>
    <w:rsid w:val="00E87AC1"/>
    <w:rsid w:val="00E90AF1"/>
    <w:rsid w:val="00E9149D"/>
    <w:rsid w:val="00E91656"/>
    <w:rsid w:val="00E93F31"/>
    <w:rsid w:val="00E94F42"/>
    <w:rsid w:val="00E95272"/>
    <w:rsid w:val="00E958F8"/>
    <w:rsid w:val="00E96455"/>
    <w:rsid w:val="00E9697D"/>
    <w:rsid w:val="00E96F88"/>
    <w:rsid w:val="00E979A0"/>
    <w:rsid w:val="00EA010B"/>
    <w:rsid w:val="00EA17AF"/>
    <w:rsid w:val="00EA3369"/>
    <w:rsid w:val="00EA3706"/>
    <w:rsid w:val="00EA3C05"/>
    <w:rsid w:val="00EA3E68"/>
    <w:rsid w:val="00EA454A"/>
    <w:rsid w:val="00EA4A00"/>
    <w:rsid w:val="00EA4E7F"/>
    <w:rsid w:val="00EA53AF"/>
    <w:rsid w:val="00EA5949"/>
    <w:rsid w:val="00EA5D83"/>
    <w:rsid w:val="00EA67CC"/>
    <w:rsid w:val="00EB1233"/>
    <w:rsid w:val="00EB1251"/>
    <w:rsid w:val="00EB1538"/>
    <w:rsid w:val="00EB724B"/>
    <w:rsid w:val="00EC059F"/>
    <w:rsid w:val="00EC0B2B"/>
    <w:rsid w:val="00EC0FE4"/>
    <w:rsid w:val="00EC147F"/>
    <w:rsid w:val="00EC4557"/>
    <w:rsid w:val="00EC4B72"/>
    <w:rsid w:val="00EC55AC"/>
    <w:rsid w:val="00ED091B"/>
    <w:rsid w:val="00ED1D45"/>
    <w:rsid w:val="00ED2865"/>
    <w:rsid w:val="00ED2996"/>
    <w:rsid w:val="00ED29F4"/>
    <w:rsid w:val="00ED38EB"/>
    <w:rsid w:val="00ED3D09"/>
    <w:rsid w:val="00ED3DB6"/>
    <w:rsid w:val="00ED4201"/>
    <w:rsid w:val="00ED6A71"/>
    <w:rsid w:val="00EE0188"/>
    <w:rsid w:val="00EE04A9"/>
    <w:rsid w:val="00EE0553"/>
    <w:rsid w:val="00EE370A"/>
    <w:rsid w:val="00EE37B1"/>
    <w:rsid w:val="00EE3BE0"/>
    <w:rsid w:val="00EE48B7"/>
    <w:rsid w:val="00EE5392"/>
    <w:rsid w:val="00EE5E8B"/>
    <w:rsid w:val="00EE6F3C"/>
    <w:rsid w:val="00EE70AE"/>
    <w:rsid w:val="00EE7177"/>
    <w:rsid w:val="00EE7471"/>
    <w:rsid w:val="00EE79EC"/>
    <w:rsid w:val="00EF0732"/>
    <w:rsid w:val="00EF0D56"/>
    <w:rsid w:val="00EF19B3"/>
    <w:rsid w:val="00EF23EF"/>
    <w:rsid w:val="00EF31A0"/>
    <w:rsid w:val="00EF4A1B"/>
    <w:rsid w:val="00EF4BE5"/>
    <w:rsid w:val="00EF50F5"/>
    <w:rsid w:val="00EF5A08"/>
    <w:rsid w:val="00EF6536"/>
    <w:rsid w:val="00EF6656"/>
    <w:rsid w:val="00EF71E7"/>
    <w:rsid w:val="00F003DD"/>
    <w:rsid w:val="00F00C78"/>
    <w:rsid w:val="00F018D1"/>
    <w:rsid w:val="00F02D08"/>
    <w:rsid w:val="00F06D5A"/>
    <w:rsid w:val="00F07538"/>
    <w:rsid w:val="00F101DB"/>
    <w:rsid w:val="00F107B4"/>
    <w:rsid w:val="00F1090A"/>
    <w:rsid w:val="00F10EE1"/>
    <w:rsid w:val="00F1308F"/>
    <w:rsid w:val="00F132AB"/>
    <w:rsid w:val="00F1607B"/>
    <w:rsid w:val="00F16721"/>
    <w:rsid w:val="00F168EE"/>
    <w:rsid w:val="00F17BCD"/>
    <w:rsid w:val="00F21D85"/>
    <w:rsid w:val="00F227BE"/>
    <w:rsid w:val="00F227E7"/>
    <w:rsid w:val="00F23EF3"/>
    <w:rsid w:val="00F242B4"/>
    <w:rsid w:val="00F26033"/>
    <w:rsid w:val="00F263C6"/>
    <w:rsid w:val="00F264F5"/>
    <w:rsid w:val="00F266E3"/>
    <w:rsid w:val="00F27312"/>
    <w:rsid w:val="00F31AD6"/>
    <w:rsid w:val="00F31B61"/>
    <w:rsid w:val="00F35859"/>
    <w:rsid w:val="00F3598E"/>
    <w:rsid w:val="00F41A67"/>
    <w:rsid w:val="00F4213B"/>
    <w:rsid w:val="00F4232C"/>
    <w:rsid w:val="00F43BAF"/>
    <w:rsid w:val="00F43E5E"/>
    <w:rsid w:val="00F45399"/>
    <w:rsid w:val="00F4656D"/>
    <w:rsid w:val="00F46600"/>
    <w:rsid w:val="00F46880"/>
    <w:rsid w:val="00F479FE"/>
    <w:rsid w:val="00F47BF0"/>
    <w:rsid w:val="00F5139B"/>
    <w:rsid w:val="00F530F2"/>
    <w:rsid w:val="00F53D14"/>
    <w:rsid w:val="00F53FF9"/>
    <w:rsid w:val="00F54DC3"/>
    <w:rsid w:val="00F54EE5"/>
    <w:rsid w:val="00F55A12"/>
    <w:rsid w:val="00F6010E"/>
    <w:rsid w:val="00F60E07"/>
    <w:rsid w:val="00F610D0"/>
    <w:rsid w:val="00F611F7"/>
    <w:rsid w:val="00F637DE"/>
    <w:rsid w:val="00F65A74"/>
    <w:rsid w:val="00F66466"/>
    <w:rsid w:val="00F70266"/>
    <w:rsid w:val="00F720A1"/>
    <w:rsid w:val="00F722A6"/>
    <w:rsid w:val="00F72F5F"/>
    <w:rsid w:val="00F73953"/>
    <w:rsid w:val="00F759E5"/>
    <w:rsid w:val="00F75D97"/>
    <w:rsid w:val="00F7695D"/>
    <w:rsid w:val="00F8007B"/>
    <w:rsid w:val="00F81165"/>
    <w:rsid w:val="00F824F0"/>
    <w:rsid w:val="00F836BB"/>
    <w:rsid w:val="00F83D32"/>
    <w:rsid w:val="00F85E5D"/>
    <w:rsid w:val="00F866B0"/>
    <w:rsid w:val="00F91037"/>
    <w:rsid w:val="00F9280E"/>
    <w:rsid w:val="00F964BB"/>
    <w:rsid w:val="00F9770E"/>
    <w:rsid w:val="00F97A80"/>
    <w:rsid w:val="00FA05DA"/>
    <w:rsid w:val="00FA1CCE"/>
    <w:rsid w:val="00FA29E5"/>
    <w:rsid w:val="00FA4F53"/>
    <w:rsid w:val="00FA5D71"/>
    <w:rsid w:val="00FA6C7A"/>
    <w:rsid w:val="00FA7D24"/>
    <w:rsid w:val="00FB506F"/>
    <w:rsid w:val="00FC028F"/>
    <w:rsid w:val="00FC08DC"/>
    <w:rsid w:val="00FC15D0"/>
    <w:rsid w:val="00FC33FD"/>
    <w:rsid w:val="00FC34CD"/>
    <w:rsid w:val="00FC4660"/>
    <w:rsid w:val="00FC46DA"/>
    <w:rsid w:val="00FC48F2"/>
    <w:rsid w:val="00FC741D"/>
    <w:rsid w:val="00FD3880"/>
    <w:rsid w:val="00FD41FF"/>
    <w:rsid w:val="00FD4E95"/>
    <w:rsid w:val="00FD5D59"/>
    <w:rsid w:val="00FD6F6B"/>
    <w:rsid w:val="00FD74A2"/>
    <w:rsid w:val="00FE2CC3"/>
    <w:rsid w:val="00FE4D14"/>
    <w:rsid w:val="00FE540B"/>
    <w:rsid w:val="00FE56F7"/>
    <w:rsid w:val="00FE59D1"/>
    <w:rsid w:val="00FE6FC3"/>
    <w:rsid w:val="00FE7F5B"/>
    <w:rsid w:val="00FF033C"/>
    <w:rsid w:val="00FF1FFF"/>
    <w:rsid w:val="00FF2BE3"/>
    <w:rsid w:val="00FF3768"/>
    <w:rsid w:val="00FF3CE5"/>
    <w:rsid w:val="00FF5561"/>
    <w:rsid w:val="00FF6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B2B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A9D6CE45D587EB6B6D80DAAB3DAF5095CC6B85C07F0D520C24BEB8FF0640D05AAE6110F51CF539DB8rBs7G" TargetMode="External"/><Relationship Id="rId13" Type="http://schemas.openxmlformats.org/officeDocument/2006/relationships/hyperlink" Target="consultantplus://offline/ref=3A9D6CE45D587EB6B6D80DAAB3DAF5095CC4B95804FE8677C01ABE81F56C5D4DBAA8540250CF57r9s8G" TargetMode="External"/><Relationship Id="rId18" Type="http://schemas.openxmlformats.org/officeDocument/2006/relationships/hyperlink" Target="consultantplus://offline/ref=3A9D6CE45D587EB6B6D80DAAB3DAF5095CC6BD5501FDD020C24BEB8FF064r0sDG" TargetMode="External"/><Relationship Id="rId26" Type="http://schemas.openxmlformats.org/officeDocument/2006/relationships/hyperlink" Target="consultantplus://offline/ref=3A9D6CE45D587EB6B6D80DAAB3DAF5095CC6BD540EF5D720C24BEB8FF0640D05AAE6110F56CAr5sBG" TargetMode="External"/><Relationship Id="rId39" Type="http://schemas.openxmlformats.org/officeDocument/2006/relationships/hyperlink" Target="consultantplus://offline/ref=3A9D6CE45D587EB6B6D80DAAB3DAF5095CC6B95A0EF2D220C24BEB8FF064r0sD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A9D6CE45D587EB6B6D80DAAB3DAF5095CC3B85D06F6DB7DC843B283F263025ABDE1580350CF509DrBs9G" TargetMode="External"/><Relationship Id="rId34" Type="http://schemas.openxmlformats.org/officeDocument/2006/relationships/hyperlink" Target="consultantplus://offline/ref=3A9D6CE45D587EB6B6D819A7B9B2A05A50C0B95F02F4DB7DC843B283F2r6s3G" TargetMode="External"/><Relationship Id="rId42" Type="http://schemas.openxmlformats.org/officeDocument/2006/relationships/hyperlink" Target="consultantplus://offline/ref=3A9D6CE45D587EB6B6D819A7B9B2A05A50C0B0580EF2DB7DC843B283F2r6s3G" TargetMode="External"/><Relationship Id="rId7" Type="http://schemas.openxmlformats.org/officeDocument/2006/relationships/hyperlink" Target="consultantplus://offline/ref=3A9D6CE45D587EB6B6D80DAAB3DAF5095CC6B95A0EF2D220C24BEB8FF0640D05AAE6110F51CF5399BBrBsBG" TargetMode="External"/><Relationship Id="rId12" Type="http://schemas.openxmlformats.org/officeDocument/2006/relationships/hyperlink" Target="consultantplus://offline/ref=3A9D6CE45D587EB6B6D80DAAB3DAF5095CC6BD5501F0D920C24BEB8FF0640D05AAE6110F51CF529DB2rBs6G" TargetMode="External"/><Relationship Id="rId17" Type="http://schemas.openxmlformats.org/officeDocument/2006/relationships/hyperlink" Target="consultantplus://offline/ref=3A9D6CE45D587EB6B6D80DAAB3DAF5095CC3B85D06F6DB7DC843B283F263025ABDE1580350CF509CrBs8G" TargetMode="External"/><Relationship Id="rId25" Type="http://schemas.openxmlformats.org/officeDocument/2006/relationships/hyperlink" Target="consultantplus://offline/ref=3A9D6CE45D587EB6B6D80DAAB3DAF5095CC6BD540EFDD020C24BEB8FF0640D05AAE6110F51CF5399B8rBsBG" TargetMode="External"/><Relationship Id="rId33" Type="http://schemas.openxmlformats.org/officeDocument/2006/relationships/hyperlink" Target="consultantplus://offline/ref=3A9D6CE45D587EB6B6D80DAAB3DAF5095CC6B95A0EF2D220C24BEB8FF0640D05AAE6110F51CF539FBCrBs6G" TargetMode="External"/><Relationship Id="rId38" Type="http://schemas.openxmlformats.org/officeDocument/2006/relationships/hyperlink" Target="consultantplus://offline/ref=3A9D6CE45D587EB6B6D80DAAB3DAF5095CC6B85C07F0D520C24BEB8FF064r0sD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A9D6CE45D587EB6B6D80DAAB3DAF5095CC5BF5E07F6DB7DC843B283F263025ABDE1580350CF5199rBsFG" TargetMode="External"/><Relationship Id="rId20" Type="http://schemas.openxmlformats.org/officeDocument/2006/relationships/hyperlink" Target="consultantplus://offline/ref=3A9D6CE45D587EB6B6D80DAAB3DAF5095CC3B85D06F6DB7DC843B283F263025ABDE1580350CF509CrBs8G" TargetMode="External"/><Relationship Id="rId29" Type="http://schemas.openxmlformats.org/officeDocument/2006/relationships/hyperlink" Target="consultantplus://offline/ref=3A9D6CE45D587EB6B6D80DAAB3DAF5095CC6BD540EFDD020C24BEB8FF0640D05AAE6110F56CE54r9sEG" TargetMode="External"/><Relationship Id="rId41" Type="http://schemas.openxmlformats.org/officeDocument/2006/relationships/hyperlink" Target="consultantplus://offline/ref=3A9D6CE45D587EB6B6D80DAAB3DAF5095CC4B95804FE8677C01ABE81rFs5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A9D6CE45D587EB6B6D80DAAB3DAF5095CC6B95A0EF2D220C24BEB8FF0640D05AAE6110F51CF539ABArBsFG" TargetMode="External"/><Relationship Id="rId11" Type="http://schemas.openxmlformats.org/officeDocument/2006/relationships/hyperlink" Target="consultantplus://offline/ref=3A9D6CE45D587EB6B6D80DAAB3DAF5095CC6BD5501F0D920C24BEB8FF0640D05AAE6110F51CF529DB2rBs6G" TargetMode="External"/><Relationship Id="rId24" Type="http://schemas.openxmlformats.org/officeDocument/2006/relationships/hyperlink" Target="consultantplus://offline/ref=3A9D6CE45D587EB6B6D80DAAB3DAF5095CC6BD540EFDD020C24BEB8FF0640D05AAE6110F57CA53r9s9G" TargetMode="External"/><Relationship Id="rId32" Type="http://schemas.openxmlformats.org/officeDocument/2006/relationships/hyperlink" Target="consultantplus://offline/ref=3A9D6CE45D587EB6B6D80DAAB3DAF5095CC6B95A0EF2D220C24BEB8FF0640D05AAE6110F51CF5399BBrBsBG" TargetMode="External"/><Relationship Id="rId37" Type="http://schemas.openxmlformats.org/officeDocument/2006/relationships/hyperlink" Target="consultantplus://offline/ref=3A9D6CE45D587EB6B6D80DAAB3DAF5095CC6BD5501FDD020C24BEB8FF064r0sDG" TargetMode="External"/><Relationship Id="rId40" Type="http://schemas.openxmlformats.org/officeDocument/2006/relationships/hyperlink" Target="consultantplus://offline/ref=3A9D6CE45D587EB6B6D80DAAB3DAF5095CC1BA5F0FF2DB7DC843B283F2r6s3G" TargetMode="External"/><Relationship Id="rId5" Type="http://schemas.openxmlformats.org/officeDocument/2006/relationships/hyperlink" Target="consultantplus://offline/ref=3A9D6CE45D587EB6B6D80DAAB3DAF5095CC6B95A04F5D220C24BEB8FF0640D05AAE6110F51CF539CBArBsAG" TargetMode="External"/><Relationship Id="rId15" Type="http://schemas.openxmlformats.org/officeDocument/2006/relationships/hyperlink" Target="consultantplus://offline/ref=3A9D6CE45D587EB6B6D80DAAB3DAF5095CC6B95A0EF2D220C24BEB8FF0640D05AAE6110F51CF539FBCrBs6G" TargetMode="External"/><Relationship Id="rId23" Type="http://schemas.openxmlformats.org/officeDocument/2006/relationships/hyperlink" Target="consultantplus://offline/ref=3A9D6CE45D587EB6B6D80DAAB3DAF5095CC6BD5B0EFCD320C24BEB8FF0640D05AAE6110F51CF539CBArBs7G" TargetMode="External"/><Relationship Id="rId28" Type="http://schemas.openxmlformats.org/officeDocument/2006/relationships/hyperlink" Target="consultantplus://offline/ref=3A9D6CE45D587EB6B6D80DAAB3DAF5095CC6BD540EFDD020C24BEB8FF0640D05AAE6110F56CE54r9sCG" TargetMode="External"/><Relationship Id="rId36" Type="http://schemas.openxmlformats.org/officeDocument/2006/relationships/hyperlink" Target="consultantplus://offline/ref=3A9D6CE45D587EB6B6D80DAAB3DAF5095CC6BD540EFDD020C24BEB8FF064r0sDG" TargetMode="External"/><Relationship Id="rId10" Type="http://schemas.openxmlformats.org/officeDocument/2006/relationships/hyperlink" Target="consultantplus://offline/ref=3A9D6CE45D587EB6B6D80DAAB3DAF5095CC6B85C07F0D620C24BEB8FF0640D05AAE6110F51CF539CBArBs9G" TargetMode="External"/><Relationship Id="rId19" Type="http://schemas.openxmlformats.org/officeDocument/2006/relationships/hyperlink" Target="consultantplus://offline/ref=3A9D6CE45D587EB6B6D80DAAB3DAF5095CC3B85D06F6DB7DC843B283F263025ABDE1580350CF5194rBsDG" TargetMode="External"/><Relationship Id="rId31" Type="http://schemas.openxmlformats.org/officeDocument/2006/relationships/hyperlink" Target="consultantplus://offline/ref=3A9D6CE45D587EB6B6D80DAAB3DAF5095CC6BD540EFDD020C24BEB8FF0640D05AAE6110F52C85Ar9s4G" TargetMode="External"/><Relationship Id="rId44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A9D6CE45D587EB6B6D80DAAB3DAF5095CC6BA5C00F4D120C24BEB8FF0640D05AAE6110F51CF539EB8rBsFG" TargetMode="External"/><Relationship Id="rId14" Type="http://schemas.openxmlformats.org/officeDocument/2006/relationships/hyperlink" Target="consultantplus://offline/ref=3A9D6CE45D587EB6B6D80DAAB3DAF5095CC6B95A0EF2D220C24BEB8FF064r0sDG" TargetMode="External"/><Relationship Id="rId22" Type="http://schemas.openxmlformats.org/officeDocument/2006/relationships/hyperlink" Target="consultantplus://offline/ref=3A9D6CE45D587EB6B6D80DAAB3DAF5095CC6BD5501FDD020C24BEB8FF0640D05AAE6110F51CF539CB3rBsFG" TargetMode="External"/><Relationship Id="rId27" Type="http://schemas.openxmlformats.org/officeDocument/2006/relationships/hyperlink" Target="consultantplus://offline/ref=3A9D6CE45D587EB6B6D80DAAB3DAF5095CC6BD540EFDD020C24BEB8FF0640D05AAE6110F51CF5399BArBs9G" TargetMode="External"/><Relationship Id="rId30" Type="http://schemas.openxmlformats.org/officeDocument/2006/relationships/hyperlink" Target="consultantplus://offline/ref=3A9D6CE45D587EB6B6D80DAAB3DAF5095CC6BD540EFDD020C24BEB8FF0640D05AAE6110F52C85Ar9s9G" TargetMode="External"/><Relationship Id="rId35" Type="http://schemas.openxmlformats.org/officeDocument/2006/relationships/hyperlink" Target="consultantplus://offline/ref=3A9D6CE45D587EB6B6D80DAAB3DAF5095CC6BD5501F0D920C24BEB8FF064r0sDG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4926</Words>
  <Characters>28081</Characters>
  <Application>Microsoft Office Word</Application>
  <DocSecurity>0</DocSecurity>
  <Lines>234</Lines>
  <Paragraphs>65</Paragraphs>
  <ScaleCrop>false</ScaleCrop>
  <Company>RePack by SPecialiST</Company>
  <LinksUpToDate>false</LinksUpToDate>
  <CharactersWithSpaces>32942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Svetlana</cp:lastModifiedBy>
  <cp:revision>1</cp:revision>
  <dcterms:created xsi:type="dcterms:W3CDTF">2015-01-13T06:44:00Z</dcterms:created>
  <dcterms:modified xsi:type="dcterms:W3CDTF">2015-01-13T06:46:00Z</dcterms:modified>
</cp:coreProperties>
</file>