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C149F6">
      <w:pPr>
        <w:pStyle w:val="NormalWeb"/>
        <w:divId w:val="1636330681"/>
      </w:pPr>
      <w:r>
        <w:t>Редакция от 1 янв 2015</w:t>
      </w:r>
    </w:p>
    <w:p w:rsidR="00000000" w:rsidRDefault="00C149F6">
      <w:pPr>
        <w:pStyle w:val="Heading1"/>
        <w:divId w:val="1636330681"/>
        <w:rPr>
          <w:rFonts w:eastAsia="Times New Roman"/>
          <w:color w:val="000000"/>
        </w:rPr>
      </w:pPr>
      <w:r>
        <w:rPr>
          <w:rFonts w:eastAsia="Times New Roman"/>
          <w:color w:val="000000"/>
        </w:rPr>
        <w:t>Как оформить и отразить в бухучете и при налогообложении получение финансовой помощи от учредителя (участника, акционера). А.С. Кизимов</w:t>
      </w:r>
    </w:p>
    <w:p w:rsidR="00000000" w:rsidRDefault="00C149F6">
      <w:pPr>
        <w:pStyle w:val="NormalWeb"/>
        <w:divId w:val="78408177"/>
      </w:pPr>
      <w:r>
        <w:t>Участники, в том числе учредители или акционеры, могут оказывать своей организации финансовую помощь. Когда есть необходимость, пополнять оборотные средст</w:t>
      </w:r>
      <w:r>
        <w:t>в</w:t>
      </w:r>
      <w:r>
        <w:t>а, чтобы предотвратить банкротст</w:t>
      </w:r>
      <w:r>
        <w:t>в</w:t>
      </w:r>
      <w:r>
        <w:t>о и покрыть убытки. Способов есть несколько, обычно это</w:t>
      </w:r>
      <w:r>
        <w:t>:</w:t>
      </w:r>
    </w:p>
    <w:p w:rsidR="00000000" w:rsidRDefault="00C149F6">
      <w:pPr>
        <w:numPr>
          <w:ilvl w:val="0"/>
          <w:numId w:val="1"/>
        </w:numPr>
        <w:spacing w:after="103"/>
        <w:ind w:left="686"/>
        <w:divId w:val="78408177"/>
        <w:rPr>
          <w:rFonts w:eastAsia="Times New Roman"/>
        </w:rPr>
      </w:pPr>
      <w:hyperlink r:id="rId5" w:anchor="/document/11/13142//" w:history="1">
        <w:r>
          <w:rPr>
            <w:rStyle w:val="Hyperlink"/>
            <w:rFonts w:eastAsia="Times New Roman"/>
          </w:rPr>
          <w:t>заем</w:t>
        </w:r>
      </w:hyperlink>
      <w:r>
        <w:rPr>
          <w:rFonts w:eastAsia="Times New Roman"/>
        </w:rPr>
        <w:t>;</w:t>
      </w:r>
    </w:p>
    <w:p w:rsidR="00000000" w:rsidRDefault="00C149F6">
      <w:pPr>
        <w:numPr>
          <w:ilvl w:val="0"/>
          <w:numId w:val="1"/>
        </w:numPr>
        <w:spacing w:after="103"/>
        <w:ind w:left="686"/>
        <w:divId w:val="78408177"/>
        <w:rPr>
          <w:rFonts w:eastAsia="Times New Roman"/>
        </w:rPr>
      </w:pPr>
      <w:hyperlink r:id="rId6" w:anchor="/document/11/14007/Lm01/" w:history="1">
        <w:r>
          <w:rPr>
            <w:rStyle w:val="Hyperlink"/>
            <w:rFonts w:eastAsia="Times New Roman"/>
          </w:rPr>
          <w:t>безвозмездная передача имущества, в том числе и денег, в собственность организации</w:t>
        </w:r>
      </w:hyperlink>
      <w:r>
        <w:rPr>
          <w:rFonts w:eastAsia="Times New Roman"/>
        </w:rPr>
        <w:t>;</w:t>
      </w:r>
    </w:p>
    <w:p w:rsidR="00000000" w:rsidRDefault="00C149F6">
      <w:pPr>
        <w:numPr>
          <w:ilvl w:val="0"/>
          <w:numId w:val="1"/>
        </w:numPr>
        <w:spacing w:after="103"/>
        <w:ind w:left="686"/>
        <w:divId w:val="78408177"/>
        <w:rPr>
          <w:rFonts w:eastAsia="Times New Roman"/>
        </w:rPr>
      </w:pPr>
      <w:hyperlink r:id="rId7" w:anchor="/document/11/14008//" w:history="1">
        <w:r>
          <w:rPr>
            <w:rStyle w:val="Hyperlink"/>
            <w:rFonts w:eastAsia="Times New Roman"/>
          </w:rPr>
          <w:t>передача имущества в безвозмездное пользование</w:t>
        </w:r>
      </w:hyperlink>
      <w:r>
        <w:rPr>
          <w:rFonts w:eastAsia="Times New Roman"/>
        </w:rPr>
        <w:t>, то есть ссуда.</w:t>
      </w:r>
    </w:p>
    <w:p w:rsidR="00000000" w:rsidRDefault="00C149F6">
      <w:pPr>
        <w:pStyle w:val="NormalWeb"/>
        <w:divId w:val="78408177"/>
      </w:pPr>
      <w:r>
        <w:t>Если речь идет об ООО, то ее участник может оказать помощь в виде</w:t>
      </w:r>
      <w:r>
        <w:t xml:space="preserve"> </w:t>
      </w:r>
      <w:hyperlink r:id="rId8" w:anchor="/document/11/14006//" w:history="1">
        <w:r>
          <w:rPr>
            <w:rStyle w:val="Hyperlink"/>
          </w:rPr>
          <w:t>вклада в имущество</w:t>
        </w:r>
      </w:hyperlink>
      <w:r>
        <w:t xml:space="preserve"> или</w:t>
      </w:r>
      <w:r>
        <w:t xml:space="preserve"> </w:t>
      </w:r>
      <w:hyperlink r:id="rId9" w:anchor="/document/11/13406//" w:history="1">
        <w:r>
          <w:rPr>
            <w:rStyle w:val="Hyperlink"/>
          </w:rPr>
          <w:t>дополнительного вклада в уставный капитал</w:t>
        </w:r>
      </w:hyperlink>
      <w:r>
        <w:t>.</w:t>
      </w:r>
    </w:p>
    <w:p w:rsidR="00000000" w:rsidRDefault="00C149F6">
      <w:pPr>
        <w:pStyle w:val="NormalWeb"/>
        <w:divId w:val="78408177"/>
      </w:pPr>
      <w:r>
        <w:t>Чтобы быстро разобраться с каждым вариантом оформления, понять особенности учета и ограничения, связанные с каждым видом финансовой помощи, загляните в</w:t>
      </w:r>
      <w:r>
        <w:t xml:space="preserve"> </w:t>
      </w:r>
      <w:hyperlink r:id="rId10" w:anchor="/document/117/17955//" w:history="1">
        <w:r>
          <w:rPr>
            <w:rStyle w:val="Hyperlink"/>
          </w:rPr>
          <w:t>таблицу</w:t>
        </w:r>
      </w:hyperlink>
      <w:r>
        <w:t>.</w:t>
      </w:r>
    </w:p>
    <w:p w:rsidR="00000000" w:rsidRDefault="00C149F6">
      <w:pPr>
        <w:pStyle w:val="Heading2"/>
        <w:divId w:val="78408177"/>
        <w:rPr>
          <w:rFonts w:eastAsia="Times New Roman"/>
        </w:rPr>
      </w:pPr>
      <w:r>
        <w:rPr>
          <w:rFonts w:eastAsia="Times New Roman"/>
        </w:rPr>
        <w:t>Помощь в неденежной форм</w:t>
      </w:r>
      <w:r>
        <w:rPr>
          <w:rFonts w:eastAsia="Times New Roman"/>
        </w:rPr>
        <w:t>е</w:t>
      </w:r>
    </w:p>
    <w:p w:rsidR="00000000" w:rsidRDefault="00C149F6">
      <w:pPr>
        <w:pStyle w:val="NormalWeb"/>
        <w:divId w:val="78408177"/>
      </w:pPr>
      <w:r>
        <w:t>Оказать финансовую помощь участник может в неденежной форме. То есть передать организации основные средства, материалы, товары, нематериальные активы. Порядок учета в этом случае зависит от ви</w:t>
      </w:r>
      <w:r>
        <w:t>да имущества. Подробнее об этом см.</w:t>
      </w:r>
      <w:r>
        <w:t>:</w:t>
      </w:r>
    </w:p>
    <w:p w:rsidR="00000000" w:rsidRDefault="00C149F6">
      <w:pPr>
        <w:numPr>
          <w:ilvl w:val="0"/>
          <w:numId w:val="2"/>
        </w:numPr>
        <w:spacing w:after="103"/>
        <w:ind w:left="686"/>
        <w:divId w:val="78408177"/>
        <w:rPr>
          <w:rFonts w:eastAsia="Times New Roman"/>
        </w:rPr>
      </w:pPr>
      <w:hyperlink r:id="rId11" w:anchor="/document/11/14005//" w:history="1">
        <w:r>
          <w:rPr>
            <w:rStyle w:val="Hyperlink"/>
            <w:rFonts w:eastAsia="Times New Roman"/>
          </w:rPr>
          <w:t>Как оформить и отразить в бухучете и при налогообложении получение основных средств безвозмездно</w:t>
        </w:r>
      </w:hyperlink>
      <w:r>
        <w:rPr>
          <w:rFonts w:eastAsia="Times New Roman"/>
        </w:rPr>
        <w:t>;</w:t>
      </w:r>
    </w:p>
    <w:p w:rsidR="00000000" w:rsidRDefault="00C149F6">
      <w:pPr>
        <w:numPr>
          <w:ilvl w:val="0"/>
          <w:numId w:val="2"/>
        </w:numPr>
        <w:spacing w:after="103"/>
        <w:ind w:left="686"/>
        <w:divId w:val="78408177"/>
        <w:rPr>
          <w:rFonts w:eastAsia="Times New Roman"/>
        </w:rPr>
      </w:pPr>
      <w:hyperlink r:id="rId12" w:anchor="/document/11/14276/q2/" w:history="1">
        <w:r>
          <w:rPr>
            <w:rStyle w:val="Hyperlink"/>
            <w:rFonts w:eastAsia="Times New Roman"/>
          </w:rPr>
          <w:t>Как оформить и отразить в бухучете и при налогообложении поступление материалов</w:t>
        </w:r>
      </w:hyperlink>
      <w:r>
        <w:rPr>
          <w:rFonts w:eastAsia="Times New Roman"/>
        </w:rPr>
        <w:t>;</w:t>
      </w:r>
    </w:p>
    <w:p w:rsidR="00000000" w:rsidRDefault="00C149F6">
      <w:pPr>
        <w:numPr>
          <w:ilvl w:val="0"/>
          <w:numId w:val="2"/>
        </w:numPr>
        <w:spacing w:after="103"/>
        <w:ind w:left="686"/>
        <w:divId w:val="78408177"/>
        <w:rPr>
          <w:rFonts w:eastAsia="Times New Roman"/>
        </w:rPr>
      </w:pPr>
      <w:hyperlink r:id="rId13" w:anchor="/document/11/13074/S8/" w:history="1">
        <w:r>
          <w:rPr>
            <w:rStyle w:val="Hyperlink"/>
            <w:rFonts w:eastAsia="Times New Roman"/>
          </w:rPr>
          <w:t>Как отразить в бухучете приобретение товаров</w:t>
        </w:r>
      </w:hyperlink>
      <w:r>
        <w:rPr>
          <w:rFonts w:eastAsia="Times New Roman"/>
        </w:rPr>
        <w:t>;</w:t>
      </w:r>
    </w:p>
    <w:p w:rsidR="00000000" w:rsidRDefault="00C149F6">
      <w:pPr>
        <w:numPr>
          <w:ilvl w:val="0"/>
          <w:numId w:val="2"/>
        </w:numPr>
        <w:spacing w:after="103"/>
        <w:ind w:left="686"/>
        <w:divId w:val="78408177"/>
        <w:rPr>
          <w:rFonts w:eastAsia="Times New Roman"/>
        </w:rPr>
      </w:pPr>
      <w:hyperlink r:id="rId14" w:anchor="/document/11/14603/q5/" w:history="1">
        <w:r>
          <w:rPr>
            <w:rStyle w:val="Hyperlink"/>
            <w:rFonts w:eastAsia="Times New Roman"/>
          </w:rPr>
          <w:t>Как оформить и отразить в бухучете и при налогообложении расходы на приобретение товарного знака, знака обслуживания, патента</w:t>
        </w:r>
      </w:hyperlink>
      <w:r>
        <w:rPr>
          <w:rFonts w:eastAsia="Times New Roman"/>
        </w:rPr>
        <w:t>.</w:t>
      </w:r>
    </w:p>
    <w:p w:rsidR="00000000" w:rsidRDefault="00C149F6">
      <w:pPr>
        <w:pStyle w:val="Heading2"/>
        <w:divId w:val="78408177"/>
        <w:rPr>
          <w:rFonts w:eastAsia="Times New Roman"/>
        </w:rPr>
      </w:pPr>
      <w:r>
        <w:rPr>
          <w:rFonts w:eastAsia="Times New Roman"/>
        </w:rPr>
        <w:t>Помощь деньгам</w:t>
      </w:r>
      <w:r>
        <w:rPr>
          <w:rFonts w:eastAsia="Times New Roman"/>
        </w:rPr>
        <w:t>и</w:t>
      </w:r>
    </w:p>
    <w:p w:rsidR="00000000" w:rsidRDefault="00C149F6">
      <w:pPr>
        <w:pStyle w:val="NormalWeb"/>
        <w:divId w:val="191459230"/>
      </w:pPr>
      <w:r>
        <w:t>Если финансовая помощь от участника поступает в денежной форме, то порядок ведения бухучета зависит от периода, в</w:t>
      </w:r>
      <w:r>
        <w:t xml:space="preserve"> котором она получена</w:t>
      </w:r>
      <w:r>
        <w:t>:</w:t>
      </w:r>
    </w:p>
    <w:p w:rsidR="00000000" w:rsidRDefault="00C149F6">
      <w:pPr>
        <w:numPr>
          <w:ilvl w:val="0"/>
          <w:numId w:val="3"/>
        </w:numPr>
        <w:spacing w:after="103"/>
        <w:ind w:left="686"/>
        <w:divId w:val="191459230"/>
        <w:rPr>
          <w:rFonts w:eastAsia="Times New Roman"/>
        </w:rPr>
      </w:pPr>
      <w:r>
        <w:rPr>
          <w:rFonts w:eastAsia="Times New Roman"/>
        </w:rPr>
        <w:t>в течение отчетного года – на любые цели;</w:t>
      </w:r>
    </w:p>
    <w:p w:rsidR="00000000" w:rsidRDefault="00C149F6">
      <w:pPr>
        <w:numPr>
          <w:ilvl w:val="0"/>
          <w:numId w:val="3"/>
        </w:numPr>
        <w:spacing w:after="103"/>
        <w:ind w:left="686"/>
        <w:divId w:val="191459230"/>
        <w:rPr>
          <w:rFonts w:eastAsia="Times New Roman"/>
        </w:rPr>
      </w:pPr>
      <w:r>
        <w:rPr>
          <w:rFonts w:eastAsia="Times New Roman"/>
        </w:rPr>
        <w:t>по окончании отчетного года – на покрытие убытка, сформированного на</w:t>
      </w:r>
      <w:r>
        <w:rPr>
          <w:rFonts w:eastAsia="Times New Roman"/>
        </w:rPr>
        <w:t xml:space="preserve"> </w:t>
      </w:r>
      <w:hyperlink r:id="rId15" w:anchor="/document/99/901774800/ZA02B9E3IE/" w:tooltip="Счет 84 Нераспределенная прибыль (непокрытый убыток)" w:history="1">
        <w:r>
          <w:rPr>
            <w:rStyle w:val="Hyperlink"/>
            <w:rFonts w:eastAsia="Times New Roman"/>
          </w:rPr>
          <w:t>счет 84</w:t>
        </w:r>
      </w:hyperlink>
      <w:r>
        <w:rPr>
          <w:rFonts w:eastAsia="Times New Roman"/>
        </w:rPr>
        <w:t xml:space="preserve"> «Нераспределенная прибыль (непокрытый убыток)».</w:t>
      </w:r>
    </w:p>
    <w:p w:rsidR="00000000" w:rsidRDefault="00C149F6">
      <w:pPr>
        <w:pStyle w:val="NormalWeb"/>
        <w:divId w:val="191459230"/>
      </w:pPr>
      <w:r>
        <w:lastRenderedPageBreak/>
        <w:t>Деньги, полученные от участника в течение года, включите в состав прочих доходов. В учете сделайте запись</w:t>
      </w:r>
      <w:r>
        <w:t>:</w:t>
      </w:r>
    </w:p>
    <w:p w:rsidR="00000000" w:rsidRDefault="00C149F6">
      <w:pPr>
        <w:pStyle w:val="NormalWeb"/>
        <w:divId w:val="191459230"/>
      </w:pPr>
      <w:r>
        <w:rPr>
          <w:b/>
          <w:bCs/>
        </w:rPr>
        <w:t>Дебет 50 (51) Кредит 91-1</w:t>
      </w:r>
      <w:r>
        <w:br/>
      </w:r>
      <w:r>
        <w:t>– отражено безвозмездное поступление денег от участника</w:t>
      </w:r>
      <w:r>
        <w:t>.</w:t>
      </w:r>
    </w:p>
    <w:p w:rsidR="00000000" w:rsidRDefault="00C149F6">
      <w:pPr>
        <w:pStyle w:val="NormalWeb"/>
        <w:divId w:val="191459230"/>
      </w:pPr>
      <w:hyperlink r:id="rId16" w:anchor="/document/99/901774800/ZA02GVC3IA/" w:tooltip="98-2 Безвозмездные поступления;" w:history="1">
        <w:r>
          <w:rPr>
            <w:rStyle w:val="Hyperlink"/>
          </w:rPr>
          <w:t>Счет 98-2</w:t>
        </w:r>
      </w:hyperlink>
      <w:r>
        <w:t xml:space="preserve"> «Безвозмездные поступления» при получении денег не используйте. Он предназначен для учета доходов от безвозмездного поступления тольк</w:t>
      </w:r>
      <w:r>
        <w:t>о неденежных активов. Такой вывод позволяет сделать</w:t>
      </w:r>
      <w:r>
        <w:t xml:space="preserve"> </w:t>
      </w:r>
      <w:hyperlink r:id="rId17" w:anchor="/document/99/901774800/ZA0291O3HA/" w:tooltip="Счет 98 Доходы будущих периодов" w:history="1">
        <w:r>
          <w:rPr>
            <w:rStyle w:val="Hyperlink"/>
          </w:rPr>
          <w:t>Инструкция к плану счетов</w:t>
        </w:r>
      </w:hyperlink>
      <w:r>
        <w:t>.</w:t>
      </w:r>
    </w:p>
    <w:p w:rsidR="00000000" w:rsidRDefault="00C149F6">
      <w:pPr>
        <w:divId w:val="1272935053"/>
        <w:rPr>
          <w:rFonts w:eastAsia="Times New Roman"/>
        </w:rPr>
      </w:pPr>
      <w:r>
        <w:rPr>
          <w:rStyle w:val="incut-head-control"/>
          <w:rFonts w:eastAsia="Times New Roman"/>
        </w:rPr>
        <w:t>Пример отражения в бухучете финансовой помощи, оказанной учредите</w:t>
      </w:r>
      <w:r>
        <w:rPr>
          <w:rStyle w:val="incut-head-control"/>
          <w:rFonts w:eastAsia="Times New Roman"/>
        </w:rPr>
        <w:t>лем в денежной форме</w:t>
      </w:r>
    </w:p>
    <w:p w:rsidR="00000000" w:rsidRDefault="00C149F6">
      <w:pPr>
        <w:pStyle w:val="NormalWeb"/>
        <w:divId w:val="585114912"/>
      </w:pPr>
      <w:r>
        <w:t xml:space="preserve">В марте текущего года учредитель ООО «Альфа» А.В. Львов оказал организации финансовую помощь в денежной форме. Назначение финансовой помощи – пополнение оборотных средств организации, сумма – 500 000 руб. Деньги поступили на расчетный </w:t>
      </w:r>
      <w:r>
        <w:t>счет организации 15 марта</w:t>
      </w:r>
      <w:r>
        <w:t>.</w:t>
      </w:r>
    </w:p>
    <w:p w:rsidR="00000000" w:rsidRDefault="00C149F6">
      <w:pPr>
        <w:pStyle w:val="NormalWeb"/>
        <w:divId w:val="585114912"/>
      </w:pPr>
      <w:r>
        <w:t>В бухучете «Альфы» сделана запись</w:t>
      </w:r>
      <w:r>
        <w:t>.</w:t>
      </w:r>
    </w:p>
    <w:p w:rsidR="00000000" w:rsidRDefault="00C149F6">
      <w:pPr>
        <w:pStyle w:val="NormalWeb"/>
        <w:divId w:val="585114912"/>
      </w:pPr>
      <w:r>
        <w:t>15 марта</w:t>
      </w:r>
      <w:r>
        <w:t>:</w:t>
      </w:r>
    </w:p>
    <w:p w:rsidR="00000000" w:rsidRDefault="00C149F6">
      <w:pPr>
        <w:pStyle w:val="NormalWeb"/>
        <w:divId w:val="585114912"/>
      </w:pPr>
      <w:r>
        <w:rPr>
          <w:b/>
          <w:bCs/>
        </w:rPr>
        <w:t>Дебет 51 Кредит 91-1</w:t>
      </w:r>
      <w:r>
        <w:br/>
      </w:r>
      <w:r>
        <w:t>– 500 000 руб. – получена финансовая помощь от учредителя</w:t>
      </w:r>
      <w:r>
        <w:t>.</w:t>
      </w:r>
    </w:p>
    <w:p w:rsidR="00000000" w:rsidRDefault="00C149F6">
      <w:pPr>
        <w:pStyle w:val="Heading2"/>
        <w:divId w:val="78408177"/>
        <w:rPr>
          <w:rFonts w:eastAsia="Times New Roman"/>
        </w:rPr>
      </w:pPr>
      <w:r>
        <w:rPr>
          <w:rFonts w:eastAsia="Times New Roman"/>
        </w:rPr>
        <w:t>Покрытие убытк</w:t>
      </w:r>
      <w:r>
        <w:rPr>
          <w:rFonts w:eastAsia="Times New Roman"/>
        </w:rPr>
        <w:t>а</w:t>
      </w:r>
    </w:p>
    <w:p w:rsidR="00000000" w:rsidRDefault="00C149F6">
      <w:pPr>
        <w:pStyle w:val="NormalWeb"/>
        <w:divId w:val="408771092"/>
      </w:pPr>
      <w:r>
        <w:t>Если деньги от участника поступают для погашения убытка, сформированного по итогам отчетного года,</w:t>
      </w:r>
      <w:r>
        <w:t xml:space="preserve"> </w:t>
      </w:r>
      <w:hyperlink r:id="rId18" w:anchor="/document/99/901774800/ZA01VMU3BJ/" w:tooltip="Счет 91 Прочие доходы и расходы" w:history="1">
        <w:r>
          <w:rPr>
            <w:rStyle w:val="Hyperlink"/>
          </w:rPr>
          <w:t>счет 91</w:t>
        </w:r>
      </w:hyperlink>
      <w:r>
        <w:t xml:space="preserve"> не используйте</w:t>
      </w:r>
      <w:r>
        <w:t>.</w:t>
      </w:r>
    </w:p>
    <w:p w:rsidR="00000000" w:rsidRDefault="00C149F6">
      <w:pPr>
        <w:pStyle w:val="NormalWeb"/>
        <w:divId w:val="408771092"/>
      </w:pPr>
      <w:r>
        <w:t>Как правило, решение участников, в том числе учредителей или акционеров, о предоставлении финансовой помощи на покрытие убытков принимают после окончания отчетного года, но до утверждения годовой бухгалтерской отчетности. Такое решение признают событием по</w:t>
      </w:r>
      <w:r>
        <w:t>сле отчетной даты. Финансовую помощь сразу же относят на</w:t>
      </w:r>
      <w:r>
        <w:t xml:space="preserve"> </w:t>
      </w:r>
      <w:hyperlink r:id="rId19" w:anchor="/document/99/901774800/ZA02B9E3IE/" w:tooltip="Счет 84 Нераспределенная прибыль (непокрытый убыток)" w:history="1">
        <w:r>
          <w:rPr>
            <w:rStyle w:val="Hyperlink"/>
          </w:rPr>
          <w:t>счет 84</w:t>
        </w:r>
      </w:hyperlink>
      <w:r>
        <w:t xml:space="preserve"> «Нераспределенная прибыль (непокрытый убыток)». При этом н</w:t>
      </w:r>
      <w:r>
        <w:t>икакие записи в бухучете отчетного периода не делают. Это следует из пунктов</w:t>
      </w:r>
      <w:r>
        <w:t> </w:t>
      </w:r>
      <w:hyperlink r:id="rId20" w:anchor="/document/99/901724003/ZA01VLK3EP/" w:tooltip="3. Событием после отчетной даты признается факт хозяйственной деятельности, который оказал или может оказать влияние на финансовое состояние, движение денежных средств или результаты деятельности организации и который имел место..." w:history="1">
        <w:r>
          <w:rPr>
            <w:rStyle w:val="Hyperlink"/>
          </w:rPr>
          <w:t>3</w:t>
        </w:r>
      </w:hyperlink>
      <w:r>
        <w:t xml:space="preserve"> и</w:t>
      </w:r>
      <w:r>
        <w:t xml:space="preserve"> </w:t>
      </w:r>
      <w:hyperlink r:id="rId21" w:anchor="/document/99/901724003/ZA025HI3DF/" w:tooltip="10. Событие после отчетной даты, свидетельствующее о возникших после отчетной даты хозяйственных условиях, в которых организация ведет свою деятельность, раскрывается в пояснениях к бухгалтерскому балансу и отчету о прибылях и..." w:history="1">
        <w:r>
          <w:rPr>
            <w:rStyle w:val="Hyperlink"/>
          </w:rPr>
          <w:t>10</w:t>
        </w:r>
      </w:hyperlink>
      <w:r>
        <w:t xml:space="preserve"> ПБУ 7/98</w:t>
      </w:r>
      <w:r>
        <w:t>.</w:t>
      </w:r>
    </w:p>
    <w:p w:rsidR="00000000" w:rsidRDefault="00C149F6">
      <w:pPr>
        <w:pStyle w:val="NormalWeb"/>
        <w:divId w:val="408771092"/>
      </w:pPr>
      <w:r>
        <w:t>Для учета поступающих средств используйте</w:t>
      </w:r>
      <w:r>
        <w:t xml:space="preserve"> </w:t>
      </w:r>
      <w:hyperlink r:id="rId22" w:anchor="/document/99/901774800/ZA020SM3D7/" w:tooltip="Счет 75 Расчеты с учредителями" w:history="1">
        <w:r>
          <w:rPr>
            <w:rStyle w:val="Hyperlink"/>
          </w:rPr>
          <w:t>счет 75</w:t>
        </w:r>
      </w:hyperlink>
      <w:r>
        <w:t xml:space="preserve"> «Расчеты с учредителями». К нему стоит открыть субсчет «Средства участников, направленные на погашение убытка»</w:t>
      </w:r>
      <w:r>
        <w:t>.</w:t>
      </w:r>
    </w:p>
    <w:p w:rsidR="00000000" w:rsidRDefault="00C149F6">
      <w:pPr>
        <w:pStyle w:val="NormalWeb"/>
        <w:divId w:val="408771092"/>
      </w:pPr>
      <w:r>
        <w:t>Поступление финансовой помощи на по</w:t>
      </w:r>
      <w:r>
        <w:t>крытие убытка, сформированного по итогам отчетного года, в бухучете отразите проводками</w:t>
      </w:r>
      <w:r>
        <w:t>.</w:t>
      </w:r>
    </w:p>
    <w:p w:rsidR="00000000" w:rsidRDefault="00C149F6">
      <w:pPr>
        <w:pStyle w:val="NormalWeb"/>
        <w:divId w:val="408771092"/>
      </w:pPr>
      <w:r>
        <w:t>1. На дату, когда решение о финансовой помощи будет задокументировано протоколом общего собрания участников, в том числе акционеров, или решением единственного учредит</w:t>
      </w:r>
      <w:r>
        <w:t>еля</w:t>
      </w:r>
      <w:r>
        <w:t>:</w:t>
      </w:r>
    </w:p>
    <w:p w:rsidR="00000000" w:rsidRDefault="00C149F6">
      <w:pPr>
        <w:pStyle w:val="NormalWeb"/>
        <w:divId w:val="408771092"/>
      </w:pPr>
      <w:r>
        <w:rPr>
          <w:b/>
          <w:bCs/>
        </w:rPr>
        <w:t>Дебет 75 субсчет «Средства участников, направленные на погашение убытка» Кредит 84</w:t>
      </w:r>
      <w:r>
        <w:br/>
      </w:r>
      <w:r>
        <w:t>– принято решение о погашении убытка за счет средств участников</w:t>
      </w:r>
      <w:r>
        <w:t>.</w:t>
      </w:r>
    </w:p>
    <w:p w:rsidR="00000000" w:rsidRDefault="00C149F6">
      <w:pPr>
        <w:pStyle w:val="NormalWeb"/>
        <w:divId w:val="408771092"/>
      </w:pPr>
      <w:r>
        <w:t>2. На дату поступления денег</w:t>
      </w:r>
      <w:r>
        <w:t>:</w:t>
      </w:r>
    </w:p>
    <w:p w:rsidR="00000000" w:rsidRDefault="00C149F6">
      <w:pPr>
        <w:pStyle w:val="NormalWeb"/>
        <w:divId w:val="408771092"/>
      </w:pPr>
      <w:r>
        <w:rPr>
          <w:b/>
          <w:bCs/>
        </w:rPr>
        <w:lastRenderedPageBreak/>
        <w:t>Дебет 50 (51) Кредит 75 субсчет «Средства участников, направленные на пог</w:t>
      </w:r>
      <w:r>
        <w:rPr>
          <w:b/>
          <w:bCs/>
        </w:rPr>
        <w:t>ашение убытка»</w:t>
      </w:r>
      <w:r>
        <w:br/>
      </w:r>
      <w:r>
        <w:t>– получены средства от участников на покрытие убытка, сформированного по итогам отчетного года</w:t>
      </w:r>
      <w:r>
        <w:t>.</w:t>
      </w:r>
    </w:p>
    <w:p w:rsidR="00000000" w:rsidRDefault="00C149F6">
      <w:pPr>
        <w:pStyle w:val="NormalWeb"/>
        <w:divId w:val="408771092"/>
      </w:pPr>
      <w:r>
        <w:t>Такой порядок следует из</w:t>
      </w:r>
      <w:r>
        <w:t xml:space="preserve"> </w:t>
      </w:r>
      <w:hyperlink r:id="rId23" w:anchor="/document/99/901774800//" w:history="1">
        <w:r>
          <w:rPr>
            <w:rStyle w:val="Hyperlink"/>
          </w:rPr>
          <w:t>Инструкции к плану счетов</w:t>
        </w:r>
      </w:hyperlink>
      <w:r>
        <w:t xml:space="preserve"> </w:t>
      </w:r>
      <w:r>
        <w:t>(</w:t>
      </w:r>
      <w:hyperlink r:id="rId24" w:anchor="/document/99/901774800/ZA00MFM2NP/" w:tooltip="Счет 75 Расчеты с учредителями" w:history="1">
        <w:r>
          <w:rPr>
            <w:rStyle w:val="Hyperlink"/>
          </w:rPr>
          <w:t>счет 75</w:t>
        </w:r>
      </w:hyperlink>
      <w:r>
        <w:t>)</w:t>
      </w:r>
      <w:r>
        <w:t>.</w:t>
      </w:r>
    </w:p>
    <w:p w:rsidR="00000000" w:rsidRDefault="00C149F6">
      <w:pPr>
        <w:pStyle w:val="Heading2"/>
        <w:divId w:val="78408177"/>
        <w:rPr>
          <w:rFonts w:eastAsia="Times New Roman"/>
        </w:rPr>
      </w:pPr>
      <w:r>
        <w:rPr>
          <w:rFonts w:eastAsia="Times New Roman"/>
        </w:rPr>
        <w:t>Пополнение резервного фонд</w:t>
      </w:r>
      <w:r>
        <w:rPr>
          <w:rFonts w:eastAsia="Times New Roman"/>
        </w:rPr>
        <w:t>а</w:t>
      </w:r>
    </w:p>
    <w:p w:rsidR="00000000" w:rsidRDefault="00C149F6">
      <w:pPr>
        <w:divId w:val="1962570059"/>
        <w:rPr>
          <w:rFonts w:eastAsia="Times New Roman"/>
        </w:rPr>
      </w:pPr>
      <w:r>
        <w:rPr>
          <w:rStyle w:val="incut-head-control"/>
          <w:rFonts w:eastAsia="Times New Roman"/>
        </w:rPr>
        <w:t>Ситуация:</w:t>
      </w:r>
      <w:r>
        <w:rPr>
          <w:rFonts w:eastAsia="Times New Roman"/>
        </w:rPr>
        <w:t> </w:t>
      </w:r>
      <w:r>
        <w:rPr>
          <w:rStyle w:val="incut-head-sub"/>
          <w:rFonts w:eastAsia="Times New Roman"/>
        </w:rPr>
        <w:t>как отразить в бухучете поступление от участника (учредителя, акционера) безвозмездной денежной помощи на пополнение резервно</w:t>
      </w:r>
      <w:r>
        <w:rPr>
          <w:rStyle w:val="incut-head-sub"/>
          <w:rFonts w:eastAsia="Times New Roman"/>
        </w:rPr>
        <w:t>го фонда (капитала)</w:t>
      </w:r>
    </w:p>
    <w:p w:rsidR="00000000" w:rsidRDefault="00C149F6">
      <w:pPr>
        <w:pStyle w:val="NormalWeb"/>
        <w:divId w:val="1893879694"/>
      </w:pPr>
      <w:r>
        <w:t>Пополнить резервный фонд можно только за счет нераспределенной прибыли. Поэтому сначала финансовую помощь отразите в составе прочих доходов. В конце года после подведения итогов финансовой деятельности эти суммы включите в резервный фон</w:t>
      </w:r>
      <w:r>
        <w:t>д</w:t>
      </w:r>
      <w:r>
        <w:t>.</w:t>
      </w:r>
    </w:p>
    <w:p w:rsidR="00000000" w:rsidRDefault="00C149F6">
      <w:pPr>
        <w:pStyle w:val="NormalWeb"/>
        <w:divId w:val="1893879694"/>
      </w:pPr>
      <w:r>
        <w:t>По-другому сформировать резервный фонд за счет финансовой помощи не получится. Поэтому сначала средства, полученные от участников, отразите на счете 91-1 в составе прочих доходов</w:t>
      </w:r>
      <w:r>
        <w:t>.</w:t>
      </w:r>
    </w:p>
    <w:p w:rsidR="00000000" w:rsidRDefault="00C149F6">
      <w:pPr>
        <w:pStyle w:val="NormalWeb"/>
        <w:divId w:val="1893879694"/>
      </w:pPr>
      <w:r>
        <w:t>Обороты по дебету счета 91-1 «Прочие доходы» увеличат чистую прибыль орга</w:t>
      </w:r>
      <w:r>
        <w:t>низации, формируемую на счете 99 «Прибыли и убытки»</w:t>
      </w:r>
      <w:r>
        <w:t>.</w:t>
      </w:r>
    </w:p>
    <w:p w:rsidR="00000000" w:rsidRDefault="00C149F6">
      <w:pPr>
        <w:pStyle w:val="NormalWeb"/>
        <w:divId w:val="1893879694"/>
      </w:pPr>
      <w:r>
        <w:t>В конце года после подведения итогов по счету 84 «Нераспределенная прибыль» из нераспределенной прибыли сформируйте резервный фонд</w:t>
      </w:r>
      <w:r>
        <w:t>.</w:t>
      </w:r>
    </w:p>
    <w:p w:rsidR="00000000" w:rsidRDefault="00C149F6">
      <w:pPr>
        <w:pStyle w:val="NormalWeb"/>
        <w:divId w:val="1893879694"/>
      </w:pPr>
      <w:r>
        <w:t>В бухучете все это отразите следующими проводками</w:t>
      </w:r>
      <w:r>
        <w:t>:</w:t>
      </w:r>
    </w:p>
    <w:p w:rsidR="00000000" w:rsidRDefault="00C149F6">
      <w:pPr>
        <w:pStyle w:val="NormalWeb"/>
        <w:divId w:val="1893879694"/>
      </w:pPr>
      <w:r>
        <w:rPr>
          <w:b/>
          <w:bCs/>
        </w:rPr>
        <w:t>Дебет 50 (51) Кредит</w:t>
      </w:r>
      <w:r>
        <w:rPr>
          <w:b/>
          <w:bCs/>
        </w:rPr>
        <w:t xml:space="preserve"> 91-1</w:t>
      </w:r>
      <w:r>
        <w:br/>
      </w:r>
      <w:r>
        <w:t>– отражено безвозмездное поступление денег от участника (учредителя, акционера)</w:t>
      </w:r>
      <w:r>
        <w:t>;</w:t>
      </w:r>
    </w:p>
    <w:p w:rsidR="00000000" w:rsidRDefault="00C149F6">
      <w:pPr>
        <w:pStyle w:val="NormalWeb"/>
        <w:divId w:val="1893879694"/>
      </w:pPr>
      <w:r>
        <w:rPr>
          <w:b/>
          <w:bCs/>
        </w:rPr>
        <w:t>Дебет 91-1 Кредит 99</w:t>
      </w:r>
      <w:r>
        <w:br/>
      </w:r>
      <w:r>
        <w:t>– отражена прибыль по итогам года</w:t>
      </w:r>
      <w:r>
        <w:t>;</w:t>
      </w:r>
    </w:p>
    <w:p w:rsidR="00000000" w:rsidRDefault="00C149F6">
      <w:pPr>
        <w:pStyle w:val="NormalWeb"/>
        <w:divId w:val="1893879694"/>
      </w:pPr>
      <w:r>
        <w:rPr>
          <w:b/>
          <w:bCs/>
        </w:rPr>
        <w:t>Дебет 99 Кредит 84</w:t>
      </w:r>
      <w:r>
        <w:br/>
      </w:r>
      <w:r>
        <w:t>– отражена чистая прибыль по итогам года</w:t>
      </w:r>
      <w:r>
        <w:t>;</w:t>
      </w:r>
    </w:p>
    <w:p w:rsidR="00000000" w:rsidRDefault="00C149F6">
      <w:pPr>
        <w:pStyle w:val="NormalWeb"/>
        <w:divId w:val="1893879694"/>
      </w:pPr>
      <w:r>
        <w:rPr>
          <w:b/>
          <w:bCs/>
        </w:rPr>
        <w:t>Дебет 84 Кредит 82</w:t>
      </w:r>
      <w:r>
        <w:br/>
      </w:r>
      <w:r>
        <w:t>– произведены отчисления в резерв</w:t>
      </w:r>
      <w:r>
        <w:t>ный фонд (капитал) по нормативам, утвержденным уставом</w:t>
      </w:r>
      <w:r>
        <w:t>.</w:t>
      </w:r>
    </w:p>
    <w:p w:rsidR="00000000" w:rsidRDefault="00C149F6">
      <w:pPr>
        <w:pStyle w:val="NormalWeb"/>
        <w:divId w:val="1893879694"/>
      </w:pPr>
      <w:r>
        <w:t>Такой вывод следует из Инструкции к плану счетов (счета</w:t>
      </w:r>
      <w:r>
        <w:t xml:space="preserve"> </w:t>
      </w:r>
      <w:hyperlink r:id="rId25" w:anchor="/document/99/901774800/ZA02B9E3IE/" w:tooltip="Счет 84 Нераспределенная прибыль (непокрытый убыток)" w:history="1">
        <w:r>
          <w:rPr>
            <w:rStyle w:val="Hyperlink"/>
          </w:rPr>
          <w:t>84</w:t>
        </w:r>
      </w:hyperlink>
      <w:r>
        <w:t>,</w:t>
      </w:r>
      <w:r>
        <w:t xml:space="preserve"> </w:t>
      </w:r>
      <w:hyperlink r:id="rId26" w:anchor="/document/99/901774800/ZA026QE3FQ/" w:tooltip="Счет 82 Резервный капитал" w:history="1">
        <w:r>
          <w:rPr>
            <w:rStyle w:val="Hyperlink"/>
          </w:rPr>
          <w:t>82</w:t>
        </w:r>
      </w:hyperlink>
      <w:r>
        <w:t>)</w:t>
      </w:r>
      <w:r>
        <w:t>.</w:t>
      </w:r>
    </w:p>
    <w:p w:rsidR="00000000" w:rsidRDefault="00C149F6">
      <w:pPr>
        <w:pStyle w:val="NormalWeb"/>
        <w:divId w:val="1893879694"/>
      </w:pPr>
      <w:r>
        <w:t>Если после увеличения резервного капитала (фонда) его стоимость превысит ограничения, установленные в уставе организации, внесите изменения в устав</w:t>
      </w:r>
      <w:r>
        <w:t>.</w:t>
      </w:r>
    </w:p>
    <w:p w:rsidR="00000000" w:rsidRDefault="00C149F6">
      <w:pPr>
        <w:pStyle w:val="NormalWeb"/>
        <w:divId w:val="1893879694"/>
      </w:pPr>
      <w:r>
        <w:t>Все</w:t>
      </w:r>
      <w:r>
        <w:t xml:space="preserve"> это следует из</w:t>
      </w:r>
      <w:r>
        <w:t xml:space="preserve"> </w:t>
      </w:r>
      <w:hyperlink r:id="rId27" w:anchor="/document/99/901735796/ZA028RI3JE/" w:tooltip="7. Прочими доходами являются (абзац в редакции, введенной в действие начиная с годовой бухгалтерской отчетности за 2006 года приказом Минфина России от 18 сентября 2006 года N 116н, - см. предыдущую редакцию):" w:history="1">
        <w:r>
          <w:rPr>
            <w:rStyle w:val="Hyperlink"/>
          </w:rPr>
          <w:t>пункта 7</w:t>
        </w:r>
      </w:hyperlink>
      <w:r>
        <w:t xml:space="preserve"> ПБУ 9/99,</w:t>
      </w:r>
      <w:r>
        <w:t xml:space="preserve"> </w:t>
      </w:r>
      <w:hyperlink r:id="rId28" w:anchor="/document/99/9000108/ZAP2H143OO/" w:tooltip="1. В обществе создается резервный фонд в размере, предусмотренном уставом общества, но не менее 5 процентов от его уставного капитала (абзац в редакции, введенной в действие с 1 января 2002 года..." w:history="1">
        <w:r>
          <w:rPr>
            <w:rStyle w:val="Hyperlink"/>
          </w:rPr>
          <w:t>пункта 1</w:t>
        </w:r>
      </w:hyperlink>
      <w:r>
        <w:t xml:space="preserve"> статьи 35 и</w:t>
      </w:r>
      <w:r>
        <w:t xml:space="preserve"> </w:t>
      </w:r>
      <w:hyperlink r:id="rId29" w:anchor="/document/99/9000108/ZA00MKA2OA/" w:tooltip="Статья 12. Внесение изменений и дополнений в устав общества или утверждение устава общества в новой редакции" w:history="1">
        <w:r>
          <w:rPr>
            <w:rStyle w:val="Hyperlink"/>
          </w:rPr>
          <w:t>статьи 12</w:t>
        </w:r>
      </w:hyperlink>
      <w:r>
        <w:t xml:space="preserve"> Закона от 26 декабря 1995 г. № 208-ФЗ,</w:t>
      </w:r>
      <w:r>
        <w:t xml:space="preserve"> </w:t>
      </w:r>
      <w:hyperlink r:id="rId30" w:anchor="/document/99/901702323/ZAP1RA03BA/" w:tooltip="1. Общество может создавать резервный фонд и иные фонды в порядке и в размерах, которые установлены уставом общества" w:history="1">
        <w:r>
          <w:rPr>
            <w:rStyle w:val="Hyperlink"/>
          </w:rPr>
          <w:t>пункта 1</w:t>
        </w:r>
      </w:hyperlink>
      <w:r>
        <w:t xml:space="preserve"> статьи 30,</w:t>
      </w:r>
      <w:r>
        <w:t xml:space="preserve"> </w:t>
      </w:r>
      <w:hyperlink r:id="rId31" w:anchor="/document/99/901702323/ZAP2DGK3K3/" w:tooltip="4. Изменения в устав общества вносятся по решению общего собрания участников общества (абзац в редакции, введенной в действие с 1 июля 2009 года Федеральным законом от 30 декабря 2008 года N 312-ФЗ, - см. предыдущую редакцию)." w:history="1">
        <w:r>
          <w:rPr>
            <w:rStyle w:val="Hyperlink"/>
          </w:rPr>
          <w:t>пункта 4</w:t>
        </w:r>
      </w:hyperlink>
      <w:r>
        <w:t xml:space="preserve"> статьи 12 Закона от 8 февраля 1998 г. № 14-ФЗ, Инструкции к плану счетов (счета</w:t>
      </w:r>
      <w:r>
        <w:t xml:space="preserve"> </w:t>
      </w:r>
      <w:hyperlink r:id="rId32" w:anchor="/document/99/901774800/ZA02B9E3IE/" w:tooltip="Счет 84 Нераспределенная прибыль (непокрытый убыток)" w:history="1">
        <w:r>
          <w:rPr>
            <w:rStyle w:val="Hyperlink"/>
          </w:rPr>
          <w:t>84</w:t>
        </w:r>
      </w:hyperlink>
      <w:r>
        <w:t>,</w:t>
      </w:r>
      <w:r>
        <w:t xml:space="preserve"> </w:t>
      </w:r>
      <w:hyperlink r:id="rId33" w:anchor="/document/99/901774800/ZA01UBM3BC/" w:tooltip="Счет 99 Прибыли и убытки" w:history="1">
        <w:r>
          <w:rPr>
            <w:rStyle w:val="Hyperlink"/>
          </w:rPr>
          <w:t>99</w:t>
        </w:r>
      </w:hyperlink>
      <w:r>
        <w:t>) и подтверждается в</w:t>
      </w:r>
      <w:r>
        <w:t xml:space="preserve"> </w:t>
      </w:r>
      <w:hyperlink r:id="rId34" w:anchor="/document/99/902054474//" w:history="1">
        <w:r>
          <w:rPr>
            <w:rStyle w:val="Hyperlink"/>
          </w:rPr>
          <w:t>письме Минфина России от 23 августа 2002 г. № 04-02-06/3/60</w:t>
        </w:r>
      </w:hyperlink>
      <w:r>
        <w:t>.</w:t>
      </w:r>
    </w:p>
    <w:p w:rsidR="00000000" w:rsidRDefault="00C149F6">
      <w:pPr>
        <w:pStyle w:val="Heading2"/>
        <w:divId w:val="78408177"/>
        <w:rPr>
          <w:rFonts w:eastAsia="Times New Roman"/>
        </w:rPr>
      </w:pPr>
      <w:r>
        <w:rPr>
          <w:rFonts w:eastAsia="Times New Roman"/>
        </w:rPr>
        <w:lastRenderedPageBreak/>
        <w:t>Когда финансовую помощь не учитывают при расчете налога на прибыль</w:t>
      </w:r>
      <w:r>
        <w:rPr>
          <w:rFonts w:eastAsia="Times New Roman"/>
        </w:rPr>
        <w:t xml:space="preserve"> </w:t>
      </w:r>
    </w:p>
    <w:p w:rsidR="00000000" w:rsidRDefault="00C149F6">
      <w:pPr>
        <w:pStyle w:val="NormalWeb"/>
        <w:divId w:val="1409573763"/>
      </w:pPr>
      <w:r>
        <w:t>В ряде случаев финансовую помощь в составе доходов при расчете</w:t>
      </w:r>
      <w:r>
        <w:t xml:space="preserve"> налога на прибыль учитывать не нужно. Такие ситуации названы в таблице ниже</w:t>
      </w:r>
      <w:r>
        <w:t>.</w:t>
      </w:r>
    </w:p>
    <w:tbl>
      <w:tblPr>
        <w:tblW w:w="0" w:type="auto"/>
        <w:tblCellMar>
          <w:top w:w="75" w:type="dxa"/>
          <w:left w:w="150" w:type="dxa"/>
          <w:bottom w:w="75" w:type="dxa"/>
          <w:right w:w="150" w:type="dxa"/>
        </w:tblCellMar>
        <w:tblLook w:val="04A0"/>
      </w:tblPr>
      <w:tblGrid>
        <w:gridCol w:w="2354"/>
        <w:gridCol w:w="2659"/>
        <w:gridCol w:w="2769"/>
        <w:gridCol w:w="1873"/>
      </w:tblGrid>
      <w:tr w:rsidR="00000000">
        <w:trPr>
          <w:divId w:val="149949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C149F6">
            <w:pPr>
              <w:jc w:val="center"/>
              <w:rPr>
                <w:rFonts w:eastAsia="Times New Roman"/>
              </w:rPr>
            </w:pPr>
            <w:r>
              <w:rPr>
                <w:rFonts w:eastAsia="Times New Roman"/>
                <w:b/>
                <w:bCs/>
              </w:rPr>
              <w:t>Вид поступившей помощ</w:t>
            </w:r>
            <w:r>
              <w:rPr>
                <w:rFonts w:eastAsia="Times New Roman"/>
                <w:b/>
                <w:bCs/>
              </w:rPr>
              <w:t>и</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C149F6">
            <w:pPr>
              <w:jc w:val="center"/>
              <w:rPr>
                <w:rFonts w:eastAsia="Times New Roman"/>
              </w:rPr>
            </w:pPr>
            <w:r>
              <w:rPr>
                <w:rFonts w:eastAsia="Times New Roman"/>
                <w:b/>
                <w:bCs/>
              </w:rPr>
              <w:t>Условия, при которых не придется отражать в налоговом учете доход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C149F6">
            <w:pPr>
              <w:jc w:val="center"/>
              <w:rPr>
                <w:rFonts w:eastAsia="Times New Roman"/>
              </w:rPr>
            </w:pPr>
            <w:r>
              <w:rPr>
                <w:rFonts w:eastAsia="Times New Roman"/>
                <w:b/>
                <w:bCs/>
              </w:rPr>
              <w:t>Ограничения</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C149F6">
            <w:pPr>
              <w:jc w:val="center"/>
              <w:rPr>
                <w:rFonts w:eastAsia="Times New Roman"/>
              </w:rPr>
            </w:pPr>
            <w:r>
              <w:rPr>
                <w:rFonts w:eastAsia="Times New Roman"/>
                <w:b/>
                <w:bCs/>
              </w:rPr>
              <w:t>Основани</w:t>
            </w:r>
            <w:r>
              <w:rPr>
                <w:rFonts w:eastAsia="Times New Roman"/>
                <w:b/>
                <w:bCs/>
              </w:rPr>
              <w:t>я</w:t>
            </w:r>
          </w:p>
        </w:tc>
      </w:tr>
      <w:tr w:rsidR="00000000">
        <w:trPr>
          <w:divId w:val="149949481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C149F6">
            <w:pPr>
              <w:rPr>
                <w:rFonts w:eastAsia="Times New Roman"/>
              </w:rPr>
            </w:pPr>
            <w:r>
              <w:rPr>
                <w:rFonts w:eastAsia="Times New Roman"/>
              </w:rPr>
              <w:t>Имущество, в том числе и деньги. Кроме имущественных и неимущественных пра</w:t>
            </w:r>
            <w:r>
              <w:rPr>
                <w:rFonts w:eastAsia="Times New Roman"/>
              </w:rPr>
              <w:t>в</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C149F6">
            <w:pPr>
              <w:rPr>
                <w:rFonts w:eastAsia="Times New Roman"/>
              </w:rPr>
            </w:pPr>
            <w:r>
              <w:rPr>
                <w:rFonts w:eastAsia="Times New Roman"/>
              </w:rPr>
              <w:t>Участник, учредитель или акционер, который оказывает финансовую помощь, владеет более чем 50 процентами уставного капитала организации-получателя</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C149F6">
            <w:pPr>
              <w:rPr>
                <w:rFonts w:eastAsia="Times New Roman"/>
              </w:rPr>
            </w:pPr>
            <w:r>
              <w:rPr>
                <w:rFonts w:eastAsia="Times New Roman"/>
              </w:rPr>
              <w:t>Имущество или его часть нельзя передавать третьим лицам в течение года. В противном случае его стоимость придется учесть в доходах. На деньги ограничение не распространяется</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C149F6">
            <w:pPr>
              <w:rPr>
                <w:rFonts w:eastAsia="Times New Roman"/>
              </w:rPr>
            </w:pPr>
            <w:hyperlink r:id="rId35" w:anchor="/document/99/901714421/ZAP27IM3J4/" w:tooltip="2. Под имуществом в настоящем Кодексе понимаются виды объектов гражданских прав (за исключением имущественных прав), относящихся к имуществу в соответствии с Гражданским кодексом Российской Федерации (пункт дополнен с 17 август..." w:history="1">
              <w:r>
                <w:rPr>
                  <w:rStyle w:val="Hyperlink"/>
                  <w:rFonts w:eastAsia="Times New Roman"/>
                </w:rPr>
                <w:t>Пункт 2</w:t>
              </w:r>
            </w:hyperlink>
            <w:r>
              <w:rPr>
                <w:rFonts w:eastAsia="Times New Roman"/>
              </w:rPr>
              <w:t xml:space="preserve"> статьи 38,</w:t>
            </w:r>
            <w:r>
              <w:rPr>
                <w:rFonts w:eastAsia="Times New Roman"/>
              </w:rPr>
              <w:t xml:space="preserve"> </w:t>
            </w:r>
            <w:hyperlink r:id="rId36" w:anchor="/document/99/901765862/XA00M402MK/" w:tooltip="8) в виде безвозмездно полученного имущества (работ, услуг) или имущественных прав, за исключением случаев, указанных в статье 251 настоящего Кодекса." w:history="1">
              <w:r>
                <w:rPr>
                  <w:rStyle w:val="Hyperlink"/>
                  <w:rFonts w:eastAsia="Times New Roman"/>
                </w:rPr>
                <w:t>пункт 8</w:t>
              </w:r>
            </w:hyperlink>
            <w:r>
              <w:rPr>
                <w:rFonts w:eastAsia="Times New Roman"/>
              </w:rPr>
              <w:t xml:space="preserve"> статьи 250,</w:t>
            </w:r>
            <w:r>
              <w:rPr>
                <w:rFonts w:eastAsia="Times New Roman"/>
              </w:rPr>
              <w:t xml:space="preserve"> </w:t>
            </w:r>
            <w:hyperlink r:id="rId37" w:anchor="/document/99/901765862/XA00RS62PA/" w:tooltip="11) в виде имущества, полученного российской организацией безвозмездно:.." w:history="1">
              <w:r>
                <w:rPr>
                  <w:rStyle w:val="Hyperlink"/>
                  <w:rFonts w:eastAsia="Times New Roman"/>
                </w:rPr>
                <w:t>подпункт 11</w:t>
              </w:r>
            </w:hyperlink>
            <w:r>
              <w:rPr>
                <w:rFonts w:eastAsia="Times New Roman"/>
              </w:rPr>
              <w:t xml:space="preserve"> пункта 1 статьи 251 Налогового кодекса Р</w:t>
            </w:r>
            <w:r>
              <w:rPr>
                <w:rFonts w:eastAsia="Times New Roman"/>
              </w:rPr>
              <w:t>Ф</w:t>
            </w:r>
          </w:p>
        </w:tc>
      </w:tr>
      <w:tr w:rsidR="00000000">
        <w:trPr>
          <w:divId w:val="1499494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C149F6">
            <w:pPr>
              <w:rPr>
                <w:rFonts w:eastAsia="Times New Roman"/>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C149F6">
            <w:pPr>
              <w:rPr>
                <w:rFonts w:eastAsia="Times New Roman"/>
              </w:rPr>
            </w:pPr>
            <w:r>
              <w:rPr>
                <w:rFonts w:eastAsia="Times New Roman"/>
              </w:rPr>
              <w:t>Организация – получатель финансовой помощи владеет бол</w:t>
            </w:r>
            <w:r>
              <w:rPr>
                <w:rFonts w:eastAsia="Times New Roman"/>
              </w:rPr>
              <w:t xml:space="preserve">ее чем 50 процентами уставного капитала передающей организации. При этом на дату передачи имущества принимающая организация должна владеть этим вкладом на праве собственности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C149F6">
            <w:pPr>
              <w:rPr>
                <w:rFonts w:eastAsia="Times New Roman"/>
              </w:rPr>
            </w:pPr>
            <w:r>
              <w:rPr>
                <w:rFonts w:eastAsia="Times New Roman"/>
              </w:rPr>
              <w:t>Если передающая сторона является иностранной компанией, включенной в</w:t>
            </w:r>
            <w:r>
              <w:rPr>
                <w:rFonts w:eastAsia="Times New Roman"/>
              </w:rPr>
              <w:t xml:space="preserve"> </w:t>
            </w:r>
            <w:hyperlink r:id="rId38" w:anchor="/document/99/902075029/ZAP27083H1/" w:tooltip="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w:history="1">
              <w:r>
                <w:rPr>
                  <w:rStyle w:val="Hyperlink"/>
                  <w:rFonts w:eastAsia="Times New Roman"/>
                </w:rPr>
                <w:t>перечень государств и территорий, предоставляющих льготный режим налогообложения</w:t>
              </w:r>
            </w:hyperlink>
            <w:r>
              <w:rPr>
                <w:rFonts w:eastAsia="Times New Roman"/>
              </w:rPr>
              <w:t>, стоимость полученного от нее имущества нужно включить в доходы независимо от размера доли</w:t>
            </w:r>
          </w:p>
        </w:tc>
        <w:tc>
          <w:tcPr>
            <w:tcW w:w="0" w:type="auto"/>
            <w:vMerge/>
            <w:tcBorders>
              <w:top w:val="single" w:sz="6" w:space="0" w:color="000000"/>
              <w:left w:val="single" w:sz="6" w:space="0" w:color="000000"/>
              <w:bottom w:val="single" w:sz="6" w:space="0" w:color="000000"/>
              <w:right w:val="single" w:sz="6" w:space="0" w:color="000000"/>
            </w:tcBorders>
            <w:hideMark/>
          </w:tcPr>
          <w:p w:rsidR="00000000" w:rsidRDefault="00C149F6">
            <w:pPr>
              <w:rPr>
                <w:rFonts w:eastAsia="Times New Roman"/>
              </w:rPr>
            </w:pPr>
          </w:p>
        </w:tc>
      </w:tr>
      <w:tr w:rsidR="00000000">
        <w:trPr>
          <w:divId w:val="149949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C149F6">
            <w:pPr>
              <w:rPr>
                <w:rFonts w:eastAsia="Times New Roman"/>
              </w:rPr>
            </w:pPr>
            <w:r>
              <w:rPr>
                <w:rFonts w:eastAsia="Times New Roman"/>
              </w:rPr>
              <w:t>Имущественные и неимущественные права, само имущество, в том числе и деньг</w:t>
            </w:r>
            <w:r>
              <w:rPr>
                <w:rFonts w:eastAsia="Times New Roman"/>
              </w:rPr>
              <w:t>и</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C149F6">
            <w:pPr>
              <w:rPr>
                <w:rFonts w:eastAsia="Times New Roman"/>
              </w:rPr>
            </w:pPr>
            <w:r>
              <w:rPr>
                <w:rFonts w:eastAsia="Times New Roman"/>
              </w:rPr>
              <w:t xml:space="preserve">Финансовая помощь оказана для увеличения чистых активов организации-получателя. Размер долей участия в уставном капитале значения не имеет. В том числе когда это сделано с одновременным уменьшением либо прекращением перед участником, </w:t>
            </w:r>
            <w:r>
              <w:rPr>
                <w:rFonts w:eastAsia="Times New Roman"/>
              </w:rPr>
              <w:lastRenderedPageBreak/>
              <w:t>учредителем или акцион</w:t>
            </w:r>
            <w:r>
              <w:rPr>
                <w:rFonts w:eastAsia="Times New Roman"/>
              </w:rPr>
              <w:t xml:space="preserve">ером </w:t>
            </w:r>
            <w:hyperlink r:id="rId39" w:anchor="/document/11/14007/nhj123/" w:history="1">
              <w:r>
                <w:rPr>
                  <w:rStyle w:val="Hyperlink"/>
                  <w:rFonts w:eastAsia="Times New Roman"/>
                </w:rPr>
                <w:t>долга организации-получателя</w:t>
              </w:r>
            </w:hyperlink>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C149F6">
            <w:pPr>
              <w:rPr>
                <w:rFonts w:eastAsia="Times New Roman"/>
              </w:rPr>
            </w:pPr>
            <w:r>
              <w:rPr>
                <w:rFonts w:eastAsia="Times New Roman"/>
              </w:rPr>
              <w:lastRenderedPageBreak/>
              <w:t xml:space="preserve">Назначение финансовой помощи прямо указано в решении или предусмотрено в учредительных документах организации-получателя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C149F6">
            <w:pPr>
              <w:rPr>
                <w:rFonts w:eastAsia="Times New Roman"/>
              </w:rPr>
            </w:pPr>
            <w:hyperlink r:id="rId40" w:anchor="/document/99/901765862/XA00RTC2P9/" w:tooltip="3_4) в виде имущества, имущественных прав или неимущественных прав в размере их денежной оценки, которые переданы хозяйственному обществу или товариществу в целях увеличения чистых активов, в том числе путем формировани..." w:history="1">
              <w:r>
                <w:rPr>
                  <w:rStyle w:val="Hyperlink"/>
                  <w:rFonts w:eastAsia="Times New Roman"/>
                </w:rPr>
                <w:t>Подпункт 3.4</w:t>
              </w:r>
            </w:hyperlink>
            <w:r>
              <w:rPr>
                <w:rFonts w:eastAsia="Times New Roman"/>
              </w:rPr>
              <w:t xml:space="preserve"> пункта 1 статьи 251 Налогового кодекса Р</w:t>
            </w:r>
            <w:r>
              <w:rPr>
                <w:rFonts w:eastAsia="Times New Roman"/>
              </w:rPr>
              <w:t>Ф</w:t>
            </w:r>
          </w:p>
        </w:tc>
      </w:tr>
    </w:tbl>
    <w:p w:rsidR="00000000" w:rsidRDefault="00C149F6">
      <w:pPr>
        <w:pStyle w:val="NormalWeb"/>
        <w:divId w:val="1409573763"/>
      </w:pPr>
      <w:r>
        <w:lastRenderedPageBreak/>
        <w:t>Если поступившая от участника, в том числе учредителя или акционера, финансовая помощь не увеличивает базу для расчета налога на прибыль, в бухучете возни</w:t>
      </w:r>
      <w:r>
        <w:t xml:space="preserve">кает постоянная разница, с которой нужно рассчитать постоянный налоговый актив </w:t>
      </w:r>
      <w:r>
        <w:t>(</w:t>
      </w:r>
      <w:hyperlink r:id="rId41" w:anchor="/document/99/901835069/ZA0242U3F5/" w:tooltip="7. Для целей Положения под постоянным налоговым обязательством (активом) понимается сумма налога, которая приводит к увеличению (уменьшению) налоговых платежей по налогу на прибыль в отчетном периоде" w:history="1">
        <w:r>
          <w:rPr>
            <w:rStyle w:val="Hyperlink"/>
          </w:rPr>
          <w:t>п. 7 ПБУ 18/02</w:t>
        </w:r>
      </w:hyperlink>
      <w:r>
        <w:t>)</w:t>
      </w:r>
      <w:r>
        <w:t>.</w:t>
      </w:r>
    </w:p>
    <w:p w:rsidR="00000000" w:rsidRDefault="00C149F6">
      <w:pPr>
        <w:pStyle w:val="NormalWeb"/>
        <w:divId w:val="1529828891"/>
      </w:pPr>
      <w:r>
        <w:t>Финансовую помощь для увеличения чистых активов в доходах не учитывают. Это правило распространяется и на те ситуации, когда по желанию</w:t>
      </w:r>
      <w:r>
        <w:t xml:space="preserve"> участников, учредителей или акционеров задолженность общества перед ними уменьшается или прекращается. Например, если общество не исполнило обязательства перед участником по договору займа, он может передать заем на увеличение чистых активов. Тем самым он</w:t>
      </w:r>
      <w:r>
        <w:t xml:space="preserve"> прекращает обязательства общества по договору </w:t>
      </w:r>
      <w:r>
        <w:t>(</w:t>
      </w:r>
      <w:hyperlink r:id="rId42" w:anchor="/document/99/902303191//" w:history="1">
        <w:r>
          <w:rPr>
            <w:rStyle w:val="Hyperlink"/>
          </w:rPr>
          <w:t>письмо ФНС России от 20 июля 2011 г. № ЕД-4-3/11698</w:t>
        </w:r>
      </w:hyperlink>
      <w:r>
        <w:t>)</w:t>
      </w:r>
      <w:r>
        <w:t>.</w:t>
      </w:r>
    </w:p>
    <w:p w:rsidR="00000000" w:rsidRDefault="00C149F6">
      <w:pPr>
        <w:pStyle w:val="NormalWeb"/>
        <w:divId w:val="1529828891"/>
      </w:pPr>
      <w:r>
        <w:t xml:space="preserve">В то же время проценты, начисленные по такому займу и списанные путем прощения долга, не </w:t>
      </w:r>
      <w:r>
        <w:t>признаются безвозмездно полученным имуществом в целях увеличения чистых активов. Фактически эти средства обществу не передают. Поэтому должник включает их в состав внереализационных доходов на основании</w:t>
      </w:r>
      <w:r>
        <w:t xml:space="preserve"> </w:t>
      </w:r>
      <w:hyperlink r:id="rId43" w:anchor="/document/99/901765862/XA00RME2OM/" w:tooltip="18) в виде сумм кредиторской задолженности (обязательства перед кредиторами), списанной в связи с истечением срока исковой давности или по другим основаниям, за исключением случаев, предусмотренных подпунктом 21 пункта 1 стать..." w:history="1">
        <w:r>
          <w:rPr>
            <w:rStyle w:val="Hyperlink"/>
          </w:rPr>
          <w:t>пункта 18</w:t>
        </w:r>
      </w:hyperlink>
      <w:r>
        <w:t xml:space="preserve"> статьи 250 Налогового кодекса РФ.</w:t>
      </w:r>
      <w:r>
        <w:t xml:space="preserve"> </w:t>
      </w:r>
      <w:r>
        <w:t>Такие разъяснения даны в</w:t>
      </w:r>
      <w:r>
        <w:t xml:space="preserve"> </w:t>
      </w:r>
      <w:hyperlink r:id="rId44" w:anchor="/document/99/902346432//" w:history="1">
        <w:r>
          <w:rPr>
            <w:rStyle w:val="Hyperlink"/>
          </w:rPr>
          <w:t>письме ФНС России от 2 мая 2012 г. № ЕД-3-3/1581</w:t>
        </w:r>
      </w:hyperlink>
      <w:r>
        <w:t>.</w:t>
      </w:r>
    </w:p>
    <w:p w:rsidR="00000000" w:rsidRDefault="00C149F6">
      <w:pPr>
        <w:divId w:val="1354918263"/>
        <w:rPr>
          <w:rFonts w:eastAsia="Times New Roman"/>
        </w:rPr>
      </w:pPr>
      <w:r>
        <w:rPr>
          <w:rStyle w:val="incut-head-control"/>
          <w:rFonts w:eastAsia="Times New Roman"/>
        </w:rPr>
        <w:t>Пример отражения в бухучете и при налогообложении основного средства, б</w:t>
      </w:r>
      <w:r>
        <w:rPr>
          <w:rStyle w:val="incut-head-control"/>
          <w:rFonts w:eastAsia="Times New Roman"/>
        </w:rPr>
        <w:t>езвозмездно поступившего от учредителей на увеличение чистых активов. Организация применяет общую систему налогообложения</w:t>
      </w:r>
    </w:p>
    <w:p w:rsidR="00000000" w:rsidRDefault="00C149F6">
      <w:pPr>
        <w:pStyle w:val="NormalWeb"/>
        <w:divId w:val="369454920"/>
      </w:pPr>
      <w:r>
        <w:t>По результатам 2014 года ООО «Торговая фирма "Гермес"» выявило, что размер чистых активов меньше уставного капитала</w:t>
      </w:r>
      <w:r>
        <w:t>.</w:t>
      </w:r>
    </w:p>
    <w:p w:rsidR="00000000" w:rsidRDefault="00C149F6">
      <w:pPr>
        <w:pStyle w:val="NormalWeb"/>
        <w:divId w:val="369454920"/>
      </w:pPr>
      <w:r>
        <w:t>В марте 2015 </w:t>
      </w:r>
      <w:r>
        <w:t>года один из участников – А.С. Глебова – решила внести имущественный вклад в общество с целью увеличения чистых активов – компьютер Sony VAIO VPC-L22Z1R/B стоимостью 78 000 руб. В этом же месяце на общем собрании участников это решение было одобрено и закр</w:t>
      </w:r>
      <w:r>
        <w:t>еплено в</w:t>
      </w:r>
      <w:r>
        <w:t xml:space="preserve"> </w:t>
      </w:r>
      <w:hyperlink r:id="rId45" w:anchor="/document/118/24821//" w:history="1">
        <w:r>
          <w:rPr>
            <w:rStyle w:val="Hyperlink"/>
          </w:rPr>
          <w:t>протоколе</w:t>
        </w:r>
      </w:hyperlink>
      <w:r>
        <w:t>. Компьютер передан Глебовой обществу и введен в эксплуатацию в том же месяце</w:t>
      </w:r>
      <w:r>
        <w:t>.</w:t>
      </w:r>
    </w:p>
    <w:p w:rsidR="00000000" w:rsidRDefault="00C149F6">
      <w:pPr>
        <w:pStyle w:val="NormalWeb"/>
        <w:divId w:val="369454920"/>
      </w:pPr>
      <w:r>
        <w:t>В марте в бухучете «Гермеса» сделаны следующие записи</w:t>
      </w:r>
      <w:r>
        <w:t>:</w:t>
      </w:r>
    </w:p>
    <w:p w:rsidR="00000000" w:rsidRDefault="00C149F6">
      <w:pPr>
        <w:pStyle w:val="NormalWeb"/>
        <w:divId w:val="369454920"/>
      </w:pPr>
      <w:r>
        <w:rPr>
          <w:b/>
          <w:bCs/>
        </w:rPr>
        <w:t>Дебет 08 Кредит 83 субсчет «Вклад Глебовой</w:t>
      </w:r>
      <w:r>
        <w:rPr>
          <w:b/>
          <w:bCs/>
        </w:rPr>
        <w:t xml:space="preserve"> на увеличение чистых активов»</w:t>
      </w:r>
      <w:r>
        <w:br/>
      </w:r>
      <w:r>
        <w:t>– 78 000 руб. – учтено основное средство, полученное от Глебовой для увеличения чистых активов</w:t>
      </w:r>
      <w:r>
        <w:t>;</w:t>
      </w:r>
    </w:p>
    <w:p w:rsidR="00000000" w:rsidRDefault="00C149F6">
      <w:pPr>
        <w:pStyle w:val="NormalWeb"/>
        <w:divId w:val="369454920"/>
      </w:pPr>
      <w:r>
        <w:rPr>
          <w:b/>
          <w:bCs/>
        </w:rPr>
        <w:t>Дебет 01 субсчет «Основное средство в эксплуатации» Кредит 08</w:t>
      </w:r>
      <w:r>
        <w:br/>
      </w:r>
      <w:r>
        <w:t>– 78 000 руб. – принято к учету и введено в эксплуатацию основное с</w:t>
      </w:r>
      <w:r>
        <w:t>редство</w:t>
      </w:r>
      <w:r>
        <w:t>.</w:t>
      </w:r>
    </w:p>
    <w:p w:rsidR="00000000" w:rsidRDefault="00C149F6">
      <w:pPr>
        <w:pStyle w:val="NormalWeb"/>
        <w:divId w:val="369454920"/>
      </w:pPr>
      <w:r>
        <w:t xml:space="preserve">При расчете налога на прибыль стоимость безвозмездно полученного компьютера не учитывается </w:t>
      </w:r>
      <w:r>
        <w:t>(</w:t>
      </w:r>
      <w:hyperlink r:id="rId46" w:anchor="/document/99/901765862/XA00RTC2P9/" w:tooltip="3_4) в виде имущества, имущественных прав или неимущественных прав в размере их денежной оценки, которые переданы хозяйственному обществу или товариществу в целях увеличения чистых активов, в том числе путем формировани..." w:history="1">
        <w:r>
          <w:rPr>
            <w:rStyle w:val="Hyperlink"/>
          </w:rPr>
          <w:t>подп. 3.4 п. 1 ст. 251 НК РФ</w:t>
        </w:r>
      </w:hyperlink>
      <w:r>
        <w:t>)</w:t>
      </w:r>
      <w:r>
        <w:t>.</w:t>
      </w:r>
    </w:p>
    <w:p w:rsidR="00000000" w:rsidRDefault="00C149F6">
      <w:pPr>
        <w:divId w:val="1723366519"/>
        <w:rPr>
          <w:rFonts w:eastAsia="Times New Roman"/>
        </w:rPr>
      </w:pPr>
      <w:r>
        <w:rPr>
          <w:rStyle w:val="incut-head-control"/>
          <w:rFonts w:eastAsia="Times New Roman"/>
        </w:rPr>
        <w:lastRenderedPageBreak/>
        <w:t>Ситуация:</w:t>
      </w:r>
      <w:r>
        <w:rPr>
          <w:rFonts w:eastAsia="Times New Roman"/>
        </w:rPr>
        <w:t> </w:t>
      </w:r>
      <w:r>
        <w:rPr>
          <w:rStyle w:val="incut-head-sub"/>
          <w:rFonts w:eastAsia="Times New Roman"/>
        </w:rPr>
        <w:t>можно ли при расчете налога на прибыль учесть расходы, оплаченные з</w:t>
      </w:r>
      <w:r>
        <w:rPr>
          <w:rStyle w:val="incut-head-sub"/>
          <w:rFonts w:eastAsia="Times New Roman"/>
        </w:rPr>
        <w:t>а счет финансовой помощи от учредителя. Доля учредителя в уставном капитале превышает 50 процентов</w:t>
      </w:r>
    </w:p>
    <w:p w:rsidR="00000000" w:rsidRDefault="00C149F6">
      <w:pPr>
        <w:pStyle w:val="NormalWeb"/>
        <w:divId w:val="1371417143"/>
      </w:pPr>
      <w:r>
        <w:t>Да, можно</w:t>
      </w:r>
      <w:r>
        <w:t>.</w:t>
      </w:r>
    </w:p>
    <w:p w:rsidR="00000000" w:rsidRDefault="00C149F6">
      <w:pPr>
        <w:pStyle w:val="NormalWeb"/>
        <w:divId w:val="1371417143"/>
      </w:pPr>
      <w:r>
        <w:t>После того как оприходованы деньги, безвозмездно полученные от учредителя, они становятся собственностью организации. Поэтому и расходуют их как с</w:t>
      </w:r>
      <w:r>
        <w:t xml:space="preserve">обственные средств. Следовательно, затраты, оплаченные за счет этих средств, можно учесть при расчете налога на прибыль. При условии, конечно, что затраты экономически обоснованны и документально подтверждены </w:t>
      </w:r>
      <w:r>
        <w:t>(</w:t>
      </w:r>
      <w:hyperlink r:id="rId47" w:anchor="/document/99/901765862/ZAP2E823J7/" w:tooltip="1. В целях настоящей главы налогоплательщик уменьшает полученные доходы на сумму произведенных расходов (за исключением расходов, указанных в статье 270 настоящего Кодекса). Расходами признаются..." w:history="1">
        <w:r>
          <w:rPr>
            <w:rStyle w:val="Hyperlink"/>
          </w:rPr>
          <w:t>п. 1 ст. 252 НК РФ</w:t>
        </w:r>
      </w:hyperlink>
      <w:r>
        <w:t>)</w:t>
      </w:r>
      <w:r>
        <w:t>.</w:t>
      </w:r>
    </w:p>
    <w:p w:rsidR="00000000" w:rsidRDefault="00C149F6">
      <w:pPr>
        <w:pStyle w:val="NormalWeb"/>
        <w:divId w:val="1371417143"/>
      </w:pPr>
      <w:r>
        <w:t>Ана</w:t>
      </w:r>
      <w:r>
        <w:t>логичная точка зрения отражена в письмах Минфина России</w:t>
      </w:r>
      <w:r>
        <w:t xml:space="preserve"> </w:t>
      </w:r>
      <w:hyperlink r:id="rId48" w:anchor="/document/99/902336294//" w:history="1">
        <w:r>
          <w:rPr>
            <w:rStyle w:val="Hyperlink"/>
          </w:rPr>
          <w:t>от 20 марта 2012 г. № 03-03-06/1/142</w:t>
        </w:r>
      </w:hyperlink>
      <w:r>
        <w:t>,</w:t>
      </w:r>
      <w:r>
        <w:t xml:space="preserve"> </w:t>
      </w:r>
      <w:hyperlink r:id="rId49" w:anchor="/document/99/902165622//" w:history="1">
        <w:r>
          <w:rPr>
            <w:rStyle w:val="Hyperlink"/>
          </w:rPr>
          <w:t>от 29 июня 2009 г. № 03-03-06/1/</w:t>
        </w:r>
        <w:r>
          <w:rPr>
            <w:rStyle w:val="Hyperlink"/>
          </w:rPr>
          <w:t>431</w:t>
        </w:r>
      </w:hyperlink>
      <w:r>
        <w:t>,</w:t>
      </w:r>
      <w:r>
        <w:t xml:space="preserve"> </w:t>
      </w:r>
      <w:hyperlink r:id="rId50" w:anchor="/document/99/902144276//" w:history="1">
        <w:r>
          <w:rPr>
            <w:rStyle w:val="Hyperlink"/>
          </w:rPr>
          <w:t>от 21 января 2009 г. № 03-03-06/1/27</w:t>
        </w:r>
      </w:hyperlink>
      <w:r>
        <w:t xml:space="preserve"> и подтверждена арбитражной практикой (см., например, постановления ФАС</w:t>
      </w:r>
      <w:r>
        <w:t xml:space="preserve"> </w:t>
      </w:r>
      <w:hyperlink r:id="rId51" w:anchor="/document/96/875402062//" w:history="1">
        <w:r>
          <w:rPr>
            <w:rStyle w:val="Hyperlink"/>
          </w:rPr>
          <w:t>Северо-Западн</w:t>
        </w:r>
        <w:r>
          <w:rPr>
            <w:rStyle w:val="Hyperlink"/>
          </w:rPr>
          <w:t>ого округа от 12 апреля 2007 г. № А56-13199/2006</w:t>
        </w:r>
      </w:hyperlink>
      <w:r>
        <w:t>,</w:t>
      </w:r>
      <w:r>
        <w:t xml:space="preserve"> </w:t>
      </w:r>
      <w:hyperlink r:id="rId52" w:anchor="/document/96/813359210//" w:history="1">
        <w:r>
          <w:rPr>
            <w:rStyle w:val="Hyperlink"/>
          </w:rPr>
          <w:t>Волго-Вятского округа от 28 августа 2006 г. № А29-13543/2005а</w:t>
        </w:r>
      </w:hyperlink>
      <w:r>
        <w:t>)</w:t>
      </w:r>
      <w:r>
        <w:t>.</w:t>
      </w:r>
    </w:p>
    <w:p w:rsidR="00000000" w:rsidRDefault="00C149F6">
      <w:pPr>
        <w:divId w:val="266695549"/>
        <w:rPr>
          <w:rFonts w:eastAsia="Times New Roman"/>
        </w:rPr>
      </w:pPr>
      <w:r>
        <w:rPr>
          <w:rStyle w:val="incut-head-control"/>
          <w:rFonts w:eastAsia="Times New Roman"/>
        </w:rPr>
        <w:t>Пример отражения в бухучете и при налогообложении расходов, оплаченных за сче</w:t>
      </w:r>
      <w:r>
        <w:rPr>
          <w:rStyle w:val="incut-head-control"/>
          <w:rFonts w:eastAsia="Times New Roman"/>
        </w:rPr>
        <w:t>т денежной финансовой помощи учредителя. Доля учредителя в уставном капитале организации составляет 55 процентов</w:t>
      </w:r>
    </w:p>
    <w:p w:rsidR="00000000" w:rsidRDefault="00C149F6">
      <w:pPr>
        <w:pStyle w:val="NormalWeb"/>
        <w:divId w:val="883637086"/>
      </w:pPr>
      <w:r>
        <w:t xml:space="preserve">В феврале учредитель ООО «Торговая фирма "Гермес"» А.В. Львов оказал организации безвозмездную финансовую помощь в денежной форме. Деньги были </w:t>
      </w:r>
      <w:r>
        <w:t>предоставлены на пополнение собственных оборотных средств. Размер помощи – 150 000 руб. В этом же месяце полученные деньги были направлены на покупку материалов. Стоимость приобретенных материалов – 150 000 руб. (в т. ч. НДС – 22 881 руб.). В марте материа</w:t>
      </w:r>
      <w:r>
        <w:t>лы были отпущены в производство</w:t>
      </w:r>
      <w:r>
        <w:t>.</w:t>
      </w:r>
    </w:p>
    <w:p w:rsidR="00000000" w:rsidRDefault="00C149F6">
      <w:pPr>
        <w:pStyle w:val="NormalWeb"/>
        <w:divId w:val="883637086"/>
      </w:pPr>
      <w:r>
        <w:t>Организация применяет метод начисления. Налог на прибыль уплачивает помесячно</w:t>
      </w:r>
      <w:r>
        <w:t>.</w:t>
      </w:r>
    </w:p>
    <w:p w:rsidR="00000000" w:rsidRDefault="00C149F6">
      <w:pPr>
        <w:pStyle w:val="NormalWeb"/>
        <w:divId w:val="883637086"/>
      </w:pPr>
      <w:r>
        <w:t>В учете организации сделаны проводки</w:t>
      </w:r>
      <w:r>
        <w:t>.</w:t>
      </w:r>
    </w:p>
    <w:p w:rsidR="00000000" w:rsidRDefault="00C149F6">
      <w:pPr>
        <w:pStyle w:val="NormalWeb"/>
        <w:divId w:val="883637086"/>
      </w:pPr>
      <w:r>
        <w:t>В феврале</w:t>
      </w:r>
      <w:r>
        <w:t>:</w:t>
      </w:r>
    </w:p>
    <w:p w:rsidR="00000000" w:rsidRDefault="00C149F6">
      <w:pPr>
        <w:pStyle w:val="NormalWeb"/>
        <w:divId w:val="883637086"/>
      </w:pPr>
      <w:r>
        <w:rPr>
          <w:b/>
          <w:bCs/>
        </w:rPr>
        <w:t>Дебет 51 Кредит 91-1</w:t>
      </w:r>
      <w:r>
        <w:br/>
      </w:r>
      <w:r>
        <w:t>– 150 000 руб. – получены денежные средства от учредителя</w:t>
      </w:r>
      <w:r>
        <w:t>;</w:t>
      </w:r>
    </w:p>
    <w:p w:rsidR="00000000" w:rsidRDefault="00C149F6">
      <w:pPr>
        <w:pStyle w:val="NormalWeb"/>
        <w:divId w:val="883637086"/>
      </w:pPr>
      <w:r>
        <w:rPr>
          <w:b/>
          <w:bCs/>
        </w:rPr>
        <w:t>Дебет 68 субсче</w:t>
      </w:r>
      <w:r>
        <w:rPr>
          <w:b/>
          <w:bCs/>
        </w:rPr>
        <w:t>т «Расчеты по налогу на прибыль» Кредит 99</w:t>
      </w:r>
      <w:r>
        <w:br/>
      </w:r>
      <w:r>
        <w:t>– 30 000 руб. (150 000 руб. × 20%) – отражен постоянный налоговый актив</w:t>
      </w:r>
      <w:r>
        <w:t>;</w:t>
      </w:r>
    </w:p>
    <w:p w:rsidR="00000000" w:rsidRDefault="00C149F6">
      <w:pPr>
        <w:pStyle w:val="NormalWeb"/>
        <w:divId w:val="883637086"/>
      </w:pPr>
      <w:r>
        <w:rPr>
          <w:b/>
          <w:bCs/>
        </w:rPr>
        <w:t>Дебет 60 Кредит 51</w:t>
      </w:r>
      <w:r>
        <w:br/>
      </w:r>
      <w:r>
        <w:t>– 150 000 руб. – перечислены денежные средства поставщику материалов</w:t>
      </w:r>
      <w:r>
        <w:t>;</w:t>
      </w:r>
    </w:p>
    <w:p w:rsidR="00000000" w:rsidRDefault="00C149F6">
      <w:pPr>
        <w:pStyle w:val="NormalWeb"/>
        <w:divId w:val="883637086"/>
      </w:pPr>
      <w:r>
        <w:rPr>
          <w:b/>
          <w:bCs/>
        </w:rPr>
        <w:t>Дебет 10 Кредит 60</w:t>
      </w:r>
      <w:r>
        <w:br/>
      </w:r>
      <w:r>
        <w:t>– 127 119 руб. – оприходованы ма</w:t>
      </w:r>
      <w:r>
        <w:t>териалы</w:t>
      </w:r>
      <w:r>
        <w:t>;</w:t>
      </w:r>
    </w:p>
    <w:p w:rsidR="00000000" w:rsidRDefault="00C149F6">
      <w:pPr>
        <w:pStyle w:val="NormalWeb"/>
        <w:divId w:val="883637086"/>
      </w:pPr>
      <w:r>
        <w:rPr>
          <w:b/>
          <w:bCs/>
        </w:rPr>
        <w:t>Дебет 19 Кредит 60</w:t>
      </w:r>
      <w:r>
        <w:br/>
      </w:r>
      <w:r>
        <w:t>– 22 881 руб. – отражен входной НДС</w:t>
      </w:r>
      <w:r>
        <w:t>;</w:t>
      </w:r>
    </w:p>
    <w:p w:rsidR="00000000" w:rsidRDefault="00C149F6">
      <w:pPr>
        <w:pStyle w:val="NormalWeb"/>
        <w:divId w:val="883637086"/>
      </w:pPr>
      <w:r>
        <w:rPr>
          <w:b/>
          <w:bCs/>
        </w:rPr>
        <w:t>Дебет 68 субсчет «Расчеты по НДС» Кредит 19</w:t>
      </w:r>
      <w:r>
        <w:br/>
      </w:r>
      <w:r>
        <w:t>– 22 881 руб. – принят к вычету входной НДС</w:t>
      </w:r>
      <w:r>
        <w:t>.</w:t>
      </w:r>
    </w:p>
    <w:p w:rsidR="00000000" w:rsidRDefault="00C149F6">
      <w:pPr>
        <w:pStyle w:val="NormalWeb"/>
        <w:divId w:val="883637086"/>
      </w:pPr>
      <w:r>
        <w:lastRenderedPageBreak/>
        <w:t>В марте</w:t>
      </w:r>
      <w:r>
        <w:t>:</w:t>
      </w:r>
    </w:p>
    <w:p w:rsidR="00000000" w:rsidRDefault="00C149F6">
      <w:pPr>
        <w:pStyle w:val="NormalWeb"/>
        <w:divId w:val="883637086"/>
      </w:pPr>
      <w:r>
        <w:rPr>
          <w:b/>
          <w:bCs/>
        </w:rPr>
        <w:t>Дебет 20 Кредит 10</w:t>
      </w:r>
      <w:r>
        <w:br/>
      </w:r>
      <w:r>
        <w:t>– 127 119 руб. – списаны в производство материалы</w:t>
      </w:r>
      <w:r>
        <w:t>.</w:t>
      </w:r>
    </w:p>
    <w:p w:rsidR="00000000" w:rsidRDefault="00C149F6">
      <w:pPr>
        <w:pStyle w:val="NormalWeb"/>
        <w:divId w:val="883637086"/>
      </w:pPr>
      <w:r>
        <w:t>При расчете налога на прибыль в феврале бухгалтер «Гермеса» не включил в состав доходов денежные средства, полученные от учредителя. При расчете налога на прибыль в марте стоимость материалов, списанных в производство, была учтена в составе расходов</w:t>
      </w:r>
      <w:r>
        <w:t>.</w:t>
      </w:r>
    </w:p>
    <w:p w:rsidR="00000000" w:rsidRDefault="00C149F6">
      <w:pPr>
        <w:pStyle w:val="Heading2"/>
        <w:divId w:val="78408177"/>
        <w:rPr>
          <w:rFonts w:eastAsia="Times New Roman"/>
        </w:rPr>
      </w:pPr>
      <w:r>
        <w:rPr>
          <w:rFonts w:eastAsia="Times New Roman"/>
        </w:rPr>
        <w:t>Когда</w:t>
      </w:r>
      <w:r>
        <w:rPr>
          <w:rFonts w:eastAsia="Times New Roman"/>
        </w:rPr>
        <w:t xml:space="preserve"> и как финансовую помощь нужно включить в доходы при расчете налога на прибыл</w:t>
      </w:r>
      <w:r>
        <w:rPr>
          <w:rFonts w:eastAsia="Times New Roman"/>
        </w:rPr>
        <w:t>ь</w:t>
      </w:r>
    </w:p>
    <w:p w:rsidR="00000000" w:rsidRDefault="00C149F6">
      <w:pPr>
        <w:pStyle w:val="NormalWeb"/>
        <w:divId w:val="1361055280"/>
      </w:pPr>
      <w:r>
        <w:t xml:space="preserve">Когда ни одно из </w:t>
      </w:r>
      <w:hyperlink r:id="rId53" w:anchor="/document/11/14007/KAA1/" w:history="1">
        <w:r>
          <w:rPr>
            <w:rStyle w:val="Hyperlink"/>
          </w:rPr>
          <w:t>условий освобождения</w:t>
        </w:r>
      </w:hyperlink>
      <w:r>
        <w:t xml:space="preserve"> от налогообложения полученной финансовой помощи не выполняется, учитывайте</w:t>
      </w:r>
      <w:r>
        <w:t xml:space="preserve"> ее в составе внереализационных доходов </w:t>
      </w:r>
      <w:r>
        <w:t>(</w:t>
      </w:r>
      <w:hyperlink r:id="rId54" w:anchor="/document/99/901765862/XA00M402MK/" w:tooltip="8) в виде безвозмездно полученного имущества (работ, услуг) или имущественных прав, за исключением случаев, указанных в статье 251 настоящего Кодекса." w:history="1">
        <w:r>
          <w:rPr>
            <w:rStyle w:val="Hyperlink"/>
          </w:rPr>
          <w:t>п. 8 ст. 250 НК РФ</w:t>
        </w:r>
      </w:hyperlink>
      <w:r>
        <w:t>)</w:t>
      </w:r>
      <w:r>
        <w:t>.</w:t>
      </w:r>
    </w:p>
    <w:p w:rsidR="00000000" w:rsidRDefault="00C149F6">
      <w:pPr>
        <w:pStyle w:val="NormalWeb"/>
        <w:divId w:val="1361055280"/>
      </w:pPr>
      <w:r>
        <w:t>Доход признайте</w:t>
      </w:r>
      <w:r>
        <w:t>:</w:t>
      </w:r>
    </w:p>
    <w:p w:rsidR="00000000" w:rsidRDefault="00C149F6">
      <w:pPr>
        <w:numPr>
          <w:ilvl w:val="0"/>
          <w:numId w:val="4"/>
        </w:numPr>
        <w:spacing w:after="103"/>
        <w:ind w:left="686"/>
        <w:divId w:val="1361055280"/>
        <w:rPr>
          <w:rFonts w:eastAsia="Times New Roman"/>
        </w:rPr>
      </w:pPr>
      <w:r>
        <w:rPr>
          <w:rFonts w:eastAsia="Times New Roman"/>
        </w:rPr>
        <w:t>в день поступления денег на расчетный счет или в кассу;</w:t>
      </w:r>
    </w:p>
    <w:p w:rsidR="00000000" w:rsidRDefault="00C149F6">
      <w:pPr>
        <w:numPr>
          <w:ilvl w:val="0"/>
          <w:numId w:val="4"/>
        </w:numPr>
        <w:spacing w:after="103"/>
        <w:ind w:left="686"/>
        <w:divId w:val="1361055280"/>
        <w:rPr>
          <w:rFonts w:eastAsia="Times New Roman"/>
        </w:rPr>
      </w:pPr>
      <w:r>
        <w:rPr>
          <w:rFonts w:eastAsia="Times New Roman"/>
        </w:rPr>
        <w:t>на дату поступления имущества (например, оформления акта приема-передачи).</w:t>
      </w:r>
    </w:p>
    <w:p w:rsidR="00000000" w:rsidRDefault="00C149F6">
      <w:pPr>
        <w:pStyle w:val="NormalWeb"/>
        <w:divId w:val="1361055280"/>
      </w:pPr>
      <w:r>
        <w:t>Эти правила применяются как при методе начисления, так и при кассовом м</w:t>
      </w:r>
      <w:r>
        <w:t>етоде (подп.</w:t>
      </w:r>
      <w:r>
        <w:t> </w:t>
      </w:r>
      <w:hyperlink r:id="rId55" w:anchor="/document/99/901765862/ZAP28LM3K9/" w:tooltip="1) дата подписания сторонами акта приема-передачи имущества (приемки-сдачи работ, услуг) - для доходов (абзац в редакции, введенной в действие с 30 июня 2002 года Федеральным законом от 29 мая 2002 года N 57-ФЗ; действие..." w:history="1">
        <w:r>
          <w:rPr>
            <w:rStyle w:val="Hyperlink"/>
          </w:rPr>
          <w:t>1</w:t>
        </w:r>
      </w:hyperlink>
      <w:r>
        <w:t xml:space="preserve"> и</w:t>
      </w:r>
      <w:r>
        <w:t xml:space="preserve"> </w:t>
      </w:r>
      <w:hyperlink r:id="rId56" w:anchor="/document/99/901765862/ZAP21G03F2/" w:tooltip="2) дата поступления денежных средств на расчетный счет (в кассу) налогоплательщика - для доходов:" w:history="1">
        <w:r>
          <w:rPr>
            <w:rStyle w:val="Hyperlink"/>
          </w:rPr>
          <w:t>2</w:t>
        </w:r>
      </w:hyperlink>
      <w:r>
        <w:t xml:space="preserve"> п. 4 ст. </w:t>
      </w:r>
      <w:r>
        <w:t>271,</w:t>
      </w:r>
      <w:r>
        <w:t xml:space="preserve"> </w:t>
      </w:r>
      <w:hyperlink r:id="rId57" w:anchor="/document/99/901765862/ZAP2FTM3LJ/" w:tooltip="2. В целях настоящей главы датой получения дохода признается день поступления средств на счета в банках и (или) в кассу, поступления иного имущества (работ, услуг) и (или) имущественных прав, а также погашение задолженности перед..." w:history="1">
        <w:r>
          <w:rPr>
            <w:rStyle w:val="Hyperlink"/>
          </w:rPr>
          <w:t>п. 2 ст. 273</w:t>
        </w:r>
      </w:hyperlink>
      <w:r>
        <w:t xml:space="preserve"> НК РФ)</w:t>
      </w:r>
      <w:r>
        <w:t>.</w:t>
      </w:r>
    </w:p>
    <w:p w:rsidR="00000000" w:rsidRDefault="00C149F6">
      <w:pPr>
        <w:pStyle w:val="NormalWeb"/>
        <w:divId w:val="1361055280"/>
      </w:pPr>
      <w:r>
        <w:t>Если поступившая от участника (учредителя, акционера) финансовая помощь увеличивает базу для расчета налога на прибыль, но не отражена в составе доходов в бухучете, образует</w:t>
      </w:r>
      <w:r>
        <w:t>ся постоянная разница, с которой нужно рассчитать постоянное налоговое обязательство. Это следует из положений пунктов</w:t>
      </w:r>
      <w:r>
        <w:t> </w:t>
      </w:r>
      <w:hyperlink r:id="rId58" w:anchor="/document/99/901835069/ZA025S83HQ/" w:tooltip="4. Для целей Положения под постоянными разницами понимаются доходы и расходы" w:history="1">
        <w:r>
          <w:rPr>
            <w:rStyle w:val="Hyperlink"/>
          </w:rPr>
          <w:t>4</w:t>
        </w:r>
      </w:hyperlink>
      <w:r>
        <w:t xml:space="preserve"> и</w:t>
      </w:r>
      <w:r>
        <w:t xml:space="preserve"> </w:t>
      </w:r>
      <w:hyperlink r:id="rId59" w:anchor="/document/99/901835069/ZA0242U3F5/" w:tooltip="7. Для целей Положения под постоянным налоговым обязательством (активом) понимается сумма налога, которая приводит к увеличению (уменьшению) налоговых платежей по налогу на прибыль в отчетном периоде" w:history="1">
        <w:r>
          <w:rPr>
            <w:rStyle w:val="Hyperlink"/>
          </w:rPr>
          <w:t>7</w:t>
        </w:r>
      </w:hyperlink>
      <w:r>
        <w:t xml:space="preserve"> ПБУ 18/02. Например, такая ситуация может возникнуть при получении денег на погашение убытка, сформированного по итогам отчетного года, или</w:t>
      </w:r>
      <w:r>
        <w:t xml:space="preserve"> </w:t>
      </w:r>
      <w:hyperlink r:id="rId60" w:anchor="/document/11/14008/lis45/" w:history="1">
        <w:r>
          <w:rPr>
            <w:rStyle w:val="Hyperlink"/>
          </w:rPr>
          <w:t>при получении имущества в безвозмездное пользование</w:t>
        </w:r>
      </w:hyperlink>
      <w:r>
        <w:t>.</w:t>
      </w:r>
    </w:p>
    <w:p w:rsidR="00000000" w:rsidRDefault="00C149F6">
      <w:pPr>
        <w:divId w:val="1294484010"/>
        <w:rPr>
          <w:rFonts w:eastAsia="Times New Roman"/>
        </w:rPr>
      </w:pPr>
      <w:r>
        <w:rPr>
          <w:rStyle w:val="incut-head-control"/>
          <w:rFonts w:eastAsia="Times New Roman"/>
        </w:rPr>
        <w:t>Пример отражения в бухучете и при налогообложении денежных средств, безвозмездно поступивших от учредителей на погашение убытка по итогам отчетного года. Организация применяет общую систему налогообложен</w:t>
      </w:r>
      <w:r>
        <w:rPr>
          <w:rStyle w:val="incut-head-control"/>
          <w:rFonts w:eastAsia="Times New Roman"/>
        </w:rPr>
        <w:t>ия</w:t>
      </w:r>
    </w:p>
    <w:p w:rsidR="00000000" w:rsidRDefault="00C149F6">
      <w:pPr>
        <w:pStyle w:val="NormalWeb"/>
        <w:divId w:val="2103455130"/>
      </w:pPr>
      <w:r>
        <w:t>По результатам 2014 года ООО «Торговая фирма "Гермес"» получило убыток в размере 1 000 000 руб. Учредителями «Гермеса» являются А.В. Львов (доля в уставном капитале «Гермеса» составляет 51%) и А.С. Глебова (доля – 49%)</w:t>
      </w:r>
      <w:r>
        <w:t>.</w:t>
      </w:r>
    </w:p>
    <w:p w:rsidR="00000000" w:rsidRDefault="00C149F6">
      <w:pPr>
        <w:pStyle w:val="NormalWeb"/>
        <w:divId w:val="2103455130"/>
      </w:pPr>
      <w:r>
        <w:t>В марте 2015 года (до утверждения</w:t>
      </w:r>
      <w:r>
        <w:t xml:space="preserve"> годовой бухгалтерской отчетности) учредители решили покрыть сформированный убыток за счет собственных средств в следующих пропорциях</w:t>
      </w:r>
      <w:r>
        <w:t>:</w:t>
      </w:r>
    </w:p>
    <w:p w:rsidR="00000000" w:rsidRDefault="00C149F6">
      <w:pPr>
        <w:numPr>
          <w:ilvl w:val="0"/>
          <w:numId w:val="5"/>
        </w:numPr>
        <w:spacing w:after="103"/>
        <w:ind w:left="686"/>
        <w:divId w:val="2103455130"/>
        <w:rPr>
          <w:rFonts w:eastAsia="Times New Roman"/>
        </w:rPr>
      </w:pPr>
      <w:r>
        <w:rPr>
          <w:rFonts w:eastAsia="Times New Roman"/>
        </w:rPr>
        <w:t>Львов – в сумме 510 000 руб.;</w:t>
      </w:r>
    </w:p>
    <w:p w:rsidR="00000000" w:rsidRDefault="00C149F6">
      <w:pPr>
        <w:numPr>
          <w:ilvl w:val="0"/>
          <w:numId w:val="5"/>
        </w:numPr>
        <w:spacing w:after="103"/>
        <w:ind w:left="686"/>
        <w:divId w:val="2103455130"/>
        <w:rPr>
          <w:rFonts w:eastAsia="Times New Roman"/>
        </w:rPr>
      </w:pPr>
      <w:r>
        <w:rPr>
          <w:rFonts w:eastAsia="Times New Roman"/>
        </w:rPr>
        <w:t>Глебова – в сумме 490 000 руб.</w:t>
      </w:r>
    </w:p>
    <w:p w:rsidR="00000000" w:rsidRDefault="00C149F6">
      <w:pPr>
        <w:pStyle w:val="NormalWeb"/>
        <w:divId w:val="2103455130"/>
      </w:pPr>
      <w:r>
        <w:t>В этом же месяце деньги от учредителей поступили на расчетны</w:t>
      </w:r>
      <w:r>
        <w:t>й счет «Гермеса»</w:t>
      </w:r>
      <w:r>
        <w:t>.</w:t>
      </w:r>
    </w:p>
    <w:p w:rsidR="00000000" w:rsidRDefault="00C149F6">
      <w:pPr>
        <w:pStyle w:val="NormalWeb"/>
        <w:divId w:val="2103455130"/>
      </w:pPr>
      <w:r>
        <w:t>В марте 2015 года в бухучете «Гермеса» сделаны следующие записи</w:t>
      </w:r>
      <w:r>
        <w:t>:</w:t>
      </w:r>
    </w:p>
    <w:p w:rsidR="00000000" w:rsidRDefault="00C149F6">
      <w:pPr>
        <w:pStyle w:val="NormalWeb"/>
        <w:divId w:val="2103455130"/>
      </w:pPr>
      <w:r>
        <w:rPr>
          <w:b/>
          <w:bCs/>
        </w:rPr>
        <w:lastRenderedPageBreak/>
        <w:t>Дебет 75 субсчет «Средства Львова, направленные на погашение убытка» Кредит 84</w:t>
      </w:r>
      <w:r>
        <w:br/>
      </w:r>
      <w:r>
        <w:t>– 510 000 руб. – принято решение о погашении части убытка Львовым</w:t>
      </w:r>
      <w:r>
        <w:t>;</w:t>
      </w:r>
    </w:p>
    <w:p w:rsidR="00000000" w:rsidRDefault="00C149F6">
      <w:pPr>
        <w:pStyle w:val="NormalWeb"/>
        <w:divId w:val="2103455130"/>
      </w:pPr>
      <w:r>
        <w:rPr>
          <w:b/>
          <w:bCs/>
        </w:rPr>
        <w:t xml:space="preserve">Дебет 75 субсчет «Средства </w:t>
      </w:r>
      <w:r>
        <w:rPr>
          <w:b/>
          <w:bCs/>
        </w:rPr>
        <w:t>Глебовой, направленные на погашение убытка» Кредит 84</w:t>
      </w:r>
      <w:r>
        <w:br/>
      </w:r>
      <w:r>
        <w:t>– 490 000 руб. – принято решение о погашении части убытка Глебовой</w:t>
      </w:r>
      <w:r>
        <w:t>;</w:t>
      </w:r>
    </w:p>
    <w:p w:rsidR="00000000" w:rsidRDefault="00C149F6">
      <w:pPr>
        <w:pStyle w:val="NormalWeb"/>
        <w:divId w:val="2103455130"/>
      </w:pPr>
      <w:r>
        <w:rPr>
          <w:b/>
          <w:bCs/>
        </w:rPr>
        <w:t>Дебет 51 Кредит 75 субсчет «Средства Львова, направленные на погашение убытка»</w:t>
      </w:r>
      <w:r>
        <w:br/>
      </w:r>
      <w:r>
        <w:t>– 510 000 руб.</w:t>
      </w:r>
      <w:r>
        <w:rPr>
          <w:b/>
          <w:bCs/>
        </w:rPr>
        <w:t> </w:t>
      </w:r>
      <w:r>
        <w:t>– поступили деньги от Львова на погашени</w:t>
      </w:r>
      <w:r>
        <w:t>е убытка</w:t>
      </w:r>
      <w:r>
        <w:t>;</w:t>
      </w:r>
    </w:p>
    <w:p w:rsidR="00000000" w:rsidRDefault="00C149F6">
      <w:pPr>
        <w:pStyle w:val="NormalWeb"/>
        <w:divId w:val="2103455130"/>
      </w:pPr>
      <w:r>
        <w:rPr>
          <w:b/>
          <w:bCs/>
        </w:rPr>
        <w:t>Дебет 51 Кредит 75 субсчет «Средства Глебовой, направленные на погашение убытка»</w:t>
      </w:r>
      <w:r>
        <w:br/>
      </w:r>
      <w:r>
        <w:t>– 490 000 руб.</w:t>
      </w:r>
      <w:r>
        <w:rPr>
          <w:b/>
          <w:bCs/>
        </w:rPr>
        <w:t> </w:t>
      </w:r>
      <w:r>
        <w:t>– поступили деньги от Глебовой на погашение убытка</w:t>
      </w:r>
      <w:r>
        <w:t>.</w:t>
      </w:r>
    </w:p>
    <w:p w:rsidR="00000000" w:rsidRDefault="00C149F6">
      <w:pPr>
        <w:pStyle w:val="NormalWeb"/>
        <w:divId w:val="2103455130"/>
      </w:pPr>
      <w:r>
        <w:t>В бухучете при получении от учредителей средств на погашение убытка дохода не возникает. При расче</w:t>
      </w:r>
      <w:r>
        <w:t>те налога на прибыль в состав доходов включаются денежные средства, полученные от Глебовой (т. к. доля учредителя составляет менее 50%). В результате возникает постоянная разница и постоянное налоговое обязательство</w:t>
      </w:r>
      <w:r>
        <w:t>:</w:t>
      </w:r>
    </w:p>
    <w:p w:rsidR="00000000" w:rsidRDefault="00C149F6">
      <w:pPr>
        <w:pStyle w:val="NormalWeb"/>
        <w:divId w:val="2103455130"/>
      </w:pPr>
      <w:r>
        <w:rPr>
          <w:b/>
          <w:bCs/>
        </w:rPr>
        <w:t xml:space="preserve">Дебет 99 субсчет «Постоянные налоговые </w:t>
      </w:r>
      <w:r>
        <w:rPr>
          <w:b/>
          <w:bCs/>
        </w:rPr>
        <w:t>обязательства» Кредит 68 субсчет «Расчеты по налогу на прибыль»</w:t>
      </w:r>
      <w:r>
        <w:br/>
      </w:r>
      <w:r>
        <w:t>– 98 000 руб. (490 000 руб. × 20%) – отражено постоянное налоговое обязательство</w:t>
      </w:r>
      <w:r>
        <w:t>.</w:t>
      </w:r>
    </w:p>
    <w:p w:rsidR="00000000" w:rsidRDefault="00C149F6">
      <w:pPr>
        <w:divId w:val="241067901"/>
        <w:rPr>
          <w:rFonts w:eastAsia="Times New Roman"/>
        </w:rPr>
      </w:pPr>
      <w:r>
        <w:rPr>
          <w:rStyle w:val="incut-head-control"/>
          <w:rFonts w:eastAsia="Times New Roman"/>
        </w:rPr>
        <w:t>Ситуация:</w:t>
      </w:r>
      <w:r>
        <w:rPr>
          <w:rFonts w:eastAsia="Times New Roman"/>
        </w:rPr>
        <w:t> </w:t>
      </w:r>
      <w:r>
        <w:rPr>
          <w:rStyle w:val="incut-head-sub"/>
          <w:rFonts w:eastAsia="Times New Roman"/>
        </w:rPr>
        <w:t>нужно ли включать в расчет налога на прибыль безвозмездную помощь, полученную от коммерческой органи</w:t>
      </w:r>
      <w:r>
        <w:rPr>
          <w:rStyle w:val="incut-head-sub"/>
          <w:rFonts w:eastAsia="Times New Roman"/>
        </w:rPr>
        <w:t>зации-учредителя. Размер предоставленной помощи превышает 3000 руб.</w:t>
      </w:r>
    </w:p>
    <w:p w:rsidR="00000000" w:rsidRDefault="00C149F6">
      <w:pPr>
        <w:pStyle w:val="NormalWeb"/>
        <w:divId w:val="384959440"/>
      </w:pPr>
      <w:r>
        <w:t>Да, нужно. Но только если не выполнены условия, которые позволяют не учитывать финансовую помощь в доходах</w:t>
      </w:r>
      <w:r>
        <w:t>.</w:t>
      </w:r>
    </w:p>
    <w:p w:rsidR="00000000" w:rsidRDefault="00C149F6">
      <w:pPr>
        <w:pStyle w:val="NormalWeb"/>
        <w:divId w:val="384959440"/>
      </w:pPr>
      <w:r>
        <w:t>Дело в том, что независимо от размера безвозмездной помощи, полученной от учреди</w:t>
      </w:r>
      <w:r>
        <w:t xml:space="preserve">теля, в доходах ее не нужно учитывать только в строго </w:t>
      </w:r>
      <w:hyperlink r:id="rId61" w:anchor="/document/11/14007/KAA1/" w:history="1">
        <w:r>
          <w:rPr>
            <w:rStyle w:val="Hyperlink"/>
          </w:rPr>
          <w:t>определенных ситуациях</w:t>
        </w:r>
      </w:hyperlink>
      <w:r>
        <w:t>. Это следует из положений</w:t>
      </w:r>
      <w:r>
        <w:t xml:space="preserve"> </w:t>
      </w:r>
      <w:hyperlink r:id="rId62" w:anchor="/document/99/901765862/ZAP2A583J5/" w:tooltip="8) в виде безвозмездно полученного имущества (работ, услуг) или имущественных прав, за исключением случаев, указанных в статье 251 настоящего Кодекса. При получении имущества (работ, услуг)..." w:history="1">
        <w:r>
          <w:rPr>
            <w:rStyle w:val="Hyperlink"/>
          </w:rPr>
          <w:t>пункта 8</w:t>
        </w:r>
      </w:hyperlink>
      <w:r>
        <w:t xml:space="preserve"> статьи 250, подпунктов</w:t>
      </w:r>
      <w:r>
        <w:t> </w:t>
      </w:r>
      <w:hyperlink r:id="rId63" w:anchor="/document/99/901765862/XA00RS62PA/" w:tooltip="11) в виде имущества, полученного российской организацией безвозмездно:.." w:history="1">
        <w:r>
          <w:rPr>
            <w:rStyle w:val="Hyperlink"/>
          </w:rPr>
          <w:t>11</w:t>
        </w:r>
      </w:hyperlink>
      <w:r>
        <w:t xml:space="preserve"> и</w:t>
      </w:r>
      <w:r>
        <w:t xml:space="preserve"> </w:t>
      </w:r>
      <w:hyperlink r:id="rId64" w:anchor="/document/99/901765862/XA00RTC2P9/" w:tooltip="3_4) в виде имущества, имущественных прав или неимущественных прав в размере их денежной оценки, которые переданы хозяйственному обществу или товариществу в целях увеличения чистых активов, в том числе путем формировани..." w:history="1">
        <w:r>
          <w:rPr>
            <w:rStyle w:val="Hyperlink"/>
          </w:rPr>
          <w:t>3.4</w:t>
        </w:r>
      </w:hyperlink>
      <w:r>
        <w:t xml:space="preserve"> пункта 1 статьи 251 Налогового кодекса РФ</w:t>
      </w:r>
      <w:r>
        <w:t>.</w:t>
      </w:r>
    </w:p>
    <w:p w:rsidR="00000000" w:rsidRDefault="00C149F6">
      <w:pPr>
        <w:pStyle w:val="NormalWeb"/>
        <w:divId w:val="384959440"/>
      </w:pPr>
      <w:r>
        <w:t>В отношении безвозмездной помощи, размер которой превышает 3000 руб., возможность применения данного порядка подтверждает арбитражная практика (см., например, постановления ФАС</w:t>
      </w:r>
      <w:r>
        <w:t xml:space="preserve"> </w:t>
      </w:r>
      <w:hyperlink r:id="rId65" w:anchor="/document/96/813314181//" w:history="1">
        <w:r>
          <w:rPr>
            <w:rStyle w:val="Hyperlink"/>
          </w:rPr>
          <w:t>Северо-Западно</w:t>
        </w:r>
        <w:r>
          <w:rPr>
            <w:rStyle w:val="Hyperlink"/>
          </w:rPr>
          <w:t>го округа от 23 декабря 2005 г. № А56-4986/2005</w:t>
        </w:r>
      </w:hyperlink>
      <w:r>
        <w:t>,</w:t>
      </w:r>
      <w:r>
        <w:t xml:space="preserve"> </w:t>
      </w:r>
      <w:hyperlink r:id="rId66" w:anchor="/document/96/882615251//" w:history="1">
        <w:r>
          <w:rPr>
            <w:rStyle w:val="Hyperlink"/>
          </w:rPr>
          <w:t>Поволжского округа от 6 декабря 2007 г. № А65-5602/2007-СА1-7</w:t>
        </w:r>
      </w:hyperlink>
      <w:r>
        <w:t>)</w:t>
      </w:r>
      <w:r>
        <w:t>.</w:t>
      </w:r>
    </w:p>
    <w:p w:rsidR="00000000" w:rsidRDefault="00C149F6">
      <w:pPr>
        <w:divId w:val="1170020930"/>
        <w:rPr>
          <w:rFonts w:eastAsia="Times New Roman"/>
        </w:rPr>
      </w:pPr>
      <w:r>
        <w:rPr>
          <w:rStyle w:val="incut-head-control"/>
          <w:rFonts w:eastAsia="Times New Roman"/>
        </w:rPr>
        <w:t>Внимание:</w:t>
      </w:r>
      <w:r>
        <w:rPr>
          <w:rFonts w:eastAsia="Times New Roman"/>
        </w:rPr>
        <w:t> </w:t>
      </w:r>
      <w:r>
        <w:rPr>
          <w:rStyle w:val="incut-head-sub"/>
          <w:rFonts w:eastAsia="Times New Roman"/>
        </w:rPr>
        <w:t>в ситуации, когда безвозмездную помощь оказывает организация-учредит</w:t>
      </w:r>
      <w:r>
        <w:rPr>
          <w:rStyle w:val="incut-head-sub"/>
          <w:rFonts w:eastAsia="Times New Roman"/>
        </w:rPr>
        <w:t>ель на сумму более 3000 руб., есть риск, что получателя могут заставить учесть помощь в доходах при расчете налога на прибыль.</w:t>
      </w:r>
    </w:p>
    <w:p w:rsidR="00000000" w:rsidRDefault="00C149F6">
      <w:pPr>
        <w:pStyle w:val="NormalWeb"/>
        <w:divId w:val="1837453185"/>
      </w:pPr>
      <w:r>
        <w:t>Так, согласно</w:t>
      </w:r>
      <w:r>
        <w:t xml:space="preserve"> </w:t>
      </w:r>
      <w:hyperlink r:id="rId67" w:anchor="/document/99/9027703/ZAP29RG3I2/" w:tooltip="Статья 575. Запрещение дарения" w:history="1">
        <w:r>
          <w:rPr>
            <w:rStyle w:val="Hyperlink"/>
          </w:rPr>
          <w:t>статье</w:t>
        </w:r>
        <w:r>
          <w:rPr>
            <w:rStyle w:val="Hyperlink"/>
          </w:rPr>
          <w:t xml:space="preserve"> 575</w:t>
        </w:r>
      </w:hyperlink>
      <w:r>
        <w:t xml:space="preserve"> Гражданского кодекса РФ дарение между коммерческими организациями на сумму более 3000 руб. запрещено. А исходя из положений Налогового кодекса следует, что такие сделки допускаются. Понятие безвозмездно переданного или полученного имущества для целей </w:t>
      </w:r>
      <w:r>
        <w:t>расчета налога на прибыль определено в</w:t>
      </w:r>
      <w:r>
        <w:t xml:space="preserve"> </w:t>
      </w:r>
      <w:hyperlink r:id="rId68" w:anchor="/document/99/901765862/ZAP29603HV/" w:tooltip="2. Для целей настоящей главы имущество (работы, услуги) или имущественные права считаются полученными безвозмездно, если получение этого имущества (работ, услуг) или имущественных прав не связано с возникновением у получателя..." w:history="1">
        <w:r>
          <w:rPr>
            <w:rStyle w:val="Hyperlink"/>
          </w:rPr>
          <w:t>пункте 2</w:t>
        </w:r>
      </w:hyperlink>
      <w:r>
        <w:t xml:space="preserve"> статьи 248 Налогового кодекса РФ. При этом каких-либо стоимостных ограничений в отношении этого имущества не установлено</w:t>
      </w:r>
      <w:r>
        <w:t>.</w:t>
      </w:r>
    </w:p>
    <w:p w:rsidR="00000000" w:rsidRDefault="00C149F6">
      <w:pPr>
        <w:pStyle w:val="NormalWeb"/>
        <w:divId w:val="1837453185"/>
      </w:pPr>
      <w:r>
        <w:lastRenderedPageBreak/>
        <w:t>В ряде случаев в судах было доказ</w:t>
      </w:r>
      <w:r>
        <w:t>ано, что при расчете налога на прибыль суммы свыше 3000 руб. все равно нужно учитывать в доходах. Так как помощь от одной организации другой для освобождения от налогообложения должна выполнять не только условия, определенные в Налоговом кодексе, но и пред</w:t>
      </w:r>
      <w:r>
        <w:t>усмотренные в</w:t>
      </w:r>
      <w:r>
        <w:t xml:space="preserve"> </w:t>
      </w:r>
      <w:hyperlink r:id="rId69" w:anchor="/document/99/9027703/ZAP28D03I4/" w:tooltip="Статья 575. Запрещение дарения" w:history="1">
        <w:r>
          <w:rPr>
            <w:rStyle w:val="Hyperlink"/>
          </w:rPr>
          <w:t>статье 575</w:t>
        </w:r>
      </w:hyperlink>
      <w:r>
        <w:t xml:space="preserve"> Гражданского кодекса РФ. Например, постановления ФАС Московского округа</w:t>
      </w:r>
      <w:r>
        <w:t xml:space="preserve"> </w:t>
      </w:r>
      <w:hyperlink r:id="rId70" w:anchor="/document/96/813317402//" w:history="1">
        <w:r>
          <w:rPr>
            <w:rStyle w:val="Hyperlink"/>
          </w:rPr>
          <w:t>от 5 декабря 2005 г. № КА-А40/11321-05</w:t>
        </w:r>
      </w:hyperlink>
      <w:r>
        <w:t>,</w:t>
      </w:r>
      <w:r>
        <w:t xml:space="preserve"> </w:t>
      </w:r>
      <w:hyperlink r:id="rId71" w:anchor="/document/96/810086496//" w:history="1">
        <w:r>
          <w:rPr>
            <w:rStyle w:val="Hyperlink"/>
          </w:rPr>
          <w:t>от 30 июня 2005 г. № КА-А40/3222-05</w:t>
        </w:r>
      </w:hyperlink>
      <w:r>
        <w:t>.</w:t>
      </w:r>
    </w:p>
    <w:p w:rsidR="00000000" w:rsidRDefault="00C149F6">
      <w:pPr>
        <w:pStyle w:val="NormalWeb"/>
        <w:divId w:val="1837453185"/>
      </w:pPr>
      <w:r>
        <w:t>Поэтому безопаснее оформить полученное финансиров</w:t>
      </w:r>
      <w:r>
        <w:t>ание от учредителя</w:t>
      </w:r>
      <w:r>
        <w:t xml:space="preserve"> </w:t>
      </w:r>
      <w:hyperlink r:id="rId72" w:anchor="/document/11/13705//" w:history="1">
        <w:r>
          <w:rPr>
            <w:rStyle w:val="Hyperlink"/>
          </w:rPr>
          <w:t>договором беспроцентного займа</w:t>
        </w:r>
      </w:hyperlink>
      <w:r>
        <w:t xml:space="preserve"> или (если речь идет об ООО)</w:t>
      </w:r>
      <w:r>
        <w:t xml:space="preserve"> </w:t>
      </w:r>
      <w:hyperlink r:id="rId73" w:anchor="/document/11/14006/q1/" w:history="1">
        <w:r>
          <w:rPr>
            <w:rStyle w:val="Hyperlink"/>
          </w:rPr>
          <w:t>как вклад в имущество</w:t>
        </w:r>
      </w:hyperlink>
      <w:r>
        <w:t>.</w:t>
      </w:r>
    </w:p>
    <w:p w:rsidR="00000000" w:rsidRDefault="00C149F6">
      <w:pPr>
        <w:pStyle w:val="Heading2"/>
        <w:divId w:val="78408177"/>
        <w:rPr>
          <w:rFonts w:eastAsia="Times New Roman"/>
        </w:rPr>
      </w:pPr>
      <w:r>
        <w:rPr>
          <w:rFonts w:eastAsia="Times New Roman"/>
        </w:rPr>
        <w:t>НД</w:t>
      </w:r>
      <w:r>
        <w:rPr>
          <w:rFonts w:eastAsia="Times New Roman"/>
        </w:rPr>
        <w:t>С</w:t>
      </w:r>
    </w:p>
    <w:p w:rsidR="00000000" w:rsidRDefault="00C149F6">
      <w:pPr>
        <w:pStyle w:val="NormalWeb"/>
        <w:divId w:val="2085563532"/>
      </w:pPr>
      <w:r>
        <w:t>При расчете НДС средства, п</w:t>
      </w:r>
      <w:r>
        <w:t xml:space="preserve">олученные от участника, в том числе учредителя или акционера, в качестве безвозмездной помощи, не учитывайте. Объясняется это тем, что поступление денег облагают НДС, только если оно связано с расчетами за реализованные товары, работы или услуги </w:t>
      </w:r>
      <w:r>
        <w:t>(</w:t>
      </w:r>
      <w:hyperlink r:id="rId74" w:anchor="/document/99/901765862/ZAP1Q443FB/" w:tooltip="2) полученных за реализованные товары (работы, услуги) в виде финансовой помощи, на пополнение фондов специального назначения, в счет увеличения доходов либо иначе связанных с оплатой реализованных товаров (работ, услуг);" w:history="1">
        <w:r>
          <w:rPr>
            <w:rStyle w:val="Hyperlink"/>
          </w:rPr>
          <w:t>подп. 2 п. 1 ст. 162 НК РФ</w:t>
        </w:r>
      </w:hyperlink>
      <w:r>
        <w:t>)</w:t>
      </w:r>
      <w:r>
        <w:t>.</w:t>
      </w:r>
    </w:p>
    <w:p w:rsidR="00000000" w:rsidRDefault="00C149F6">
      <w:pPr>
        <w:pStyle w:val="NormalWeb"/>
        <w:divId w:val="2085563532"/>
      </w:pPr>
      <w:r>
        <w:t>Оказание безвозмездной финансовой помощи в денежной форме реализацией не признается. Аналогичная точка зрения отражена в</w:t>
      </w:r>
      <w:r>
        <w:t xml:space="preserve"> </w:t>
      </w:r>
      <w:hyperlink r:id="rId75" w:anchor="/document/99/902162331//" w:history="1">
        <w:r>
          <w:rPr>
            <w:rStyle w:val="Hyperlink"/>
          </w:rPr>
          <w:t>пись</w:t>
        </w:r>
        <w:r>
          <w:rPr>
            <w:rStyle w:val="Hyperlink"/>
          </w:rPr>
          <w:t>ме Минфина России от 9 июня 2009 г. № 03-03-06/1/380</w:t>
        </w:r>
      </w:hyperlink>
      <w:r>
        <w:t>.</w:t>
      </w:r>
    </w:p>
    <w:p w:rsidR="00000000" w:rsidRDefault="00C149F6">
      <w:pPr>
        <w:divId w:val="1308171496"/>
        <w:rPr>
          <w:rFonts w:eastAsia="Times New Roman"/>
        </w:rPr>
      </w:pPr>
      <w:r>
        <w:rPr>
          <w:rStyle w:val="incut-head-control"/>
          <w:rFonts w:eastAsia="Times New Roman"/>
        </w:rPr>
        <w:t>Ситуация:</w:t>
      </w:r>
      <w:r>
        <w:rPr>
          <w:rFonts w:eastAsia="Times New Roman"/>
        </w:rPr>
        <w:t> </w:t>
      </w:r>
      <w:r>
        <w:rPr>
          <w:rStyle w:val="incut-head-sub"/>
          <w:rFonts w:eastAsia="Times New Roman"/>
        </w:rPr>
        <w:t>можно ли принять к вычету НДС по товарам, работам или услугам, которые были приобретены за счет средств, безвозмездно полученных от участника (учредителя, акционера)</w:t>
      </w:r>
    </w:p>
    <w:p w:rsidR="00000000" w:rsidRDefault="00C149F6">
      <w:pPr>
        <w:pStyle w:val="NormalWeb"/>
        <w:divId w:val="1900088235"/>
      </w:pPr>
      <w:r>
        <w:t>Да, можно</w:t>
      </w:r>
      <w:r>
        <w:t>.</w:t>
      </w:r>
    </w:p>
    <w:p w:rsidR="00000000" w:rsidRDefault="00C149F6">
      <w:pPr>
        <w:pStyle w:val="NormalWeb"/>
        <w:divId w:val="1900088235"/>
      </w:pPr>
      <w:r>
        <w:t>Условия, при ко</w:t>
      </w:r>
      <w:r>
        <w:t>торых организация вправе принять к вычету входной НДС, определены в статьях</w:t>
      </w:r>
      <w:r>
        <w:t xml:space="preserve"> </w:t>
      </w:r>
      <w:hyperlink r:id="rId76" w:anchor="/document/99/901765862/ZA00MIG2NK/" w:tooltip="Статья 171. Налоговые вычеты" w:history="1">
        <w:r>
          <w:rPr>
            <w:rStyle w:val="Hyperlink"/>
          </w:rPr>
          <w:t>171</w:t>
        </w:r>
      </w:hyperlink>
      <w:r>
        <w:t xml:space="preserve"> и</w:t>
      </w:r>
      <w:r>
        <w:t xml:space="preserve"> </w:t>
      </w:r>
      <w:hyperlink r:id="rId77" w:anchor="/document/99/901765862/ZA00MDE2MR/" w:tooltip="Статья 172. Порядок применения налоговых вычетов" w:history="1">
        <w:r>
          <w:rPr>
            <w:rStyle w:val="Hyperlink"/>
          </w:rPr>
          <w:t>172</w:t>
        </w:r>
      </w:hyperlink>
      <w:r>
        <w:t xml:space="preserve"> Налогового кодекса РФ. От того, за счет каких источников были приобретены товары, работы или услуги, право покупателя на вычет по НДС не зависит. Поэтому в рассматриваемой ситуации входной</w:t>
      </w:r>
      <w:r>
        <w:t xml:space="preserve"> НДС можно принять к вычету на</w:t>
      </w:r>
      <w:r>
        <w:t xml:space="preserve"> </w:t>
      </w:r>
      <w:hyperlink r:id="rId78" w:anchor="/document/11/14056//" w:history="1">
        <w:r>
          <w:rPr>
            <w:rStyle w:val="Hyperlink"/>
          </w:rPr>
          <w:t>общих основаниях</w:t>
        </w:r>
      </w:hyperlink>
      <w:r>
        <w:t>.</w:t>
      </w:r>
    </w:p>
    <w:p w:rsidR="00000000" w:rsidRDefault="00C149F6">
      <w:pPr>
        <w:pStyle w:val="NormalWeb"/>
        <w:divId w:val="1900088235"/>
      </w:pPr>
      <w:r>
        <w:t>Аналогичная точка зрения отражена в письмах Минфина России</w:t>
      </w:r>
      <w:r>
        <w:t xml:space="preserve"> </w:t>
      </w:r>
      <w:hyperlink r:id="rId79" w:anchor="/document/99/902165622//" w:history="1">
        <w:r>
          <w:rPr>
            <w:rStyle w:val="Hyperlink"/>
          </w:rPr>
          <w:t>от 29 июня 2009 г. № 0</w:t>
        </w:r>
        <w:r>
          <w:rPr>
            <w:rStyle w:val="Hyperlink"/>
          </w:rPr>
          <w:t>3-03-06/1/431</w:t>
        </w:r>
      </w:hyperlink>
      <w:r>
        <w:t>,</w:t>
      </w:r>
      <w:r>
        <w:t xml:space="preserve"> </w:t>
      </w:r>
      <w:hyperlink r:id="rId80" w:anchor="/document/99/902053024//" w:history="1">
        <w:r>
          <w:rPr>
            <w:rStyle w:val="Hyperlink"/>
          </w:rPr>
          <w:t>от 6 июня 2007 г. № 03-07-11/152</w:t>
        </w:r>
      </w:hyperlink>
      <w:r>
        <w:t xml:space="preserve"> и подтверждена арбитражной практикой (см., например, постановления ФАС Волго-Вятского округа</w:t>
      </w:r>
      <w:r>
        <w:t xml:space="preserve"> </w:t>
      </w:r>
      <w:hyperlink r:id="rId81" w:anchor="/document/96/813359210//" w:history="1">
        <w:r>
          <w:rPr>
            <w:rStyle w:val="Hyperlink"/>
          </w:rPr>
          <w:t>от 28 августа 2006 г. № А29-13543/2005а</w:t>
        </w:r>
      </w:hyperlink>
      <w:r>
        <w:t>,</w:t>
      </w:r>
      <w:r>
        <w:t xml:space="preserve"> </w:t>
      </w:r>
      <w:hyperlink r:id="rId82" w:anchor="/document/96/813308119//" w:history="1">
        <w:r>
          <w:rPr>
            <w:rStyle w:val="Hyperlink"/>
          </w:rPr>
          <w:t>от 17 ноября 2005 г. № А29-933/2005а</w:t>
        </w:r>
      </w:hyperlink>
      <w:r>
        <w:t>,</w:t>
      </w:r>
      <w:r>
        <w:t xml:space="preserve"> </w:t>
      </w:r>
      <w:hyperlink r:id="rId83" w:anchor="/document/96/875442987//" w:history="1">
        <w:r>
          <w:rPr>
            <w:rStyle w:val="Hyperlink"/>
          </w:rPr>
          <w:t>Московского округа от 12 марта 2</w:t>
        </w:r>
        <w:r>
          <w:rPr>
            <w:rStyle w:val="Hyperlink"/>
          </w:rPr>
          <w:t>008 г. № КА-А40/1240-08</w:t>
        </w:r>
      </w:hyperlink>
      <w:r>
        <w:t>)</w:t>
      </w:r>
      <w:r>
        <w:t>.</w:t>
      </w:r>
    </w:p>
    <w:p w:rsidR="00000000" w:rsidRDefault="00C149F6">
      <w:pPr>
        <w:pStyle w:val="Heading2"/>
        <w:divId w:val="78408177"/>
        <w:rPr>
          <w:rFonts w:eastAsia="Times New Roman"/>
        </w:rPr>
      </w:pPr>
      <w:r>
        <w:rPr>
          <w:rFonts w:eastAsia="Times New Roman"/>
        </w:rPr>
        <w:t>УС</w:t>
      </w:r>
      <w:r>
        <w:rPr>
          <w:rFonts w:eastAsia="Times New Roman"/>
        </w:rPr>
        <w:t>Н</w:t>
      </w:r>
    </w:p>
    <w:p w:rsidR="00000000" w:rsidRDefault="00C149F6">
      <w:pPr>
        <w:pStyle w:val="NormalWeb"/>
        <w:divId w:val="201985421"/>
      </w:pPr>
      <w:r>
        <w:t xml:space="preserve">При определении доходов на упрощенке не учитывают те же поступления, что и при расчете налога на прибыль. А значит, финансовую помощь, полученную от </w:t>
      </w:r>
      <w:hyperlink r:id="rId84" w:anchor="/document/11/14007/KAA3/" w:history="1">
        <w:r>
          <w:rPr>
            <w:rStyle w:val="Hyperlink"/>
          </w:rPr>
          <w:t>зависимого у</w:t>
        </w:r>
        <w:r>
          <w:rPr>
            <w:rStyle w:val="Hyperlink"/>
          </w:rPr>
          <w:t>чредителя или того, кто владеет более чем 50 процентами в уставном капитале получателя</w:t>
        </w:r>
      </w:hyperlink>
      <w:r>
        <w:t xml:space="preserve">, при расчете единого налога тоже не учитывают. Как, впрочем, и </w:t>
      </w:r>
      <w:hyperlink r:id="rId85" w:anchor="/document/11/14007/KAA4/" w:history="1">
        <w:r>
          <w:rPr>
            <w:rStyle w:val="Hyperlink"/>
          </w:rPr>
          <w:t>помощь на увеличение чистых активов</w:t>
        </w:r>
      </w:hyperlink>
      <w:r>
        <w:t>. Такой порядок установлен</w:t>
      </w:r>
      <w:r>
        <w:t xml:space="preserve"> </w:t>
      </w:r>
      <w:hyperlink r:id="rId86" w:anchor="/document/99/901765862/ZA00MIS2O9/" w:tooltip="Статья 346_15. Порядок определения доходов" w:history="1">
        <w:r>
          <w:rPr>
            <w:rStyle w:val="Hyperlink"/>
          </w:rPr>
          <w:t>статьей 346.15</w:t>
        </w:r>
      </w:hyperlink>
      <w:r>
        <w:t>,</w:t>
      </w:r>
      <w:r>
        <w:t xml:space="preserve"> </w:t>
      </w:r>
      <w:hyperlink r:id="rId87" w:anchor="/document/99/901765862/XA00M402MK/" w:tooltip="8) в виде безвозмездно полученного имущества (работ, услуг) или имущественных прав, за исключением случаев, указанных в статье 251 настоящего Кодекса." w:history="1">
        <w:r>
          <w:rPr>
            <w:rStyle w:val="Hyperlink"/>
          </w:rPr>
          <w:t>пунктом 8</w:t>
        </w:r>
      </w:hyperlink>
      <w:r>
        <w:t xml:space="preserve"> статьи 250, подпунктами</w:t>
      </w:r>
      <w:r>
        <w:t xml:space="preserve"> </w:t>
      </w:r>
      <w:hyperlink r:id="rId88" w:anchor="/document/99/901765862/XA00RTC2P9/" w:tooltip="3_4) в виде имущества, имущественных прав или неимущественных прав в размере их денежной оценки, которые переданы хозяйственному обществу или товариществу в целях увеличения чистых активов, в том числе путем формировани..." w:history="1">
        <w:r>
          <w:rPr>
            <w:rStyle w:val="Hyperlink"/>
          </w:rPr>
          <w:t>3.4</w:t>
        </w:r>
      </w:hyperlink>
      <w:r>
        <w:t xml:space="preserve"> и</w:t>
      </w:r>
      <w:r>
        <w:t xml:space="preserve"> </w:t>
      </w:r>
      <w:hyperlink r:id="rId89" w:anchor="/document/99/901765862/XA00RS62PA/" w:tooltip="11) в виде имущества, полученного российской организацией безвозмездно:.." w:history="1">
        <w:r>
          <w:rPr>
            <w:rStyle w:val="Hyperlink"/>
          </w:rPr>
          <w:t>11</w:t>
        </w:r>
      </w:hyperlink>
      <w:r>
        <w:t xml:space="preserve"> пункта 1 статьи 251 Налогового кодекса РФ и письмами Минфина России</w:t>
      </w:r>
      <w:r>
        <w:t xml:space="preserve"> </w:t>
      </w:r>
      <w:hyperlink r:id="rId90" w:anchor="/document/99/902274550//" w:history="1">
        <w:r>
          <w:rPr>
            <w:rStyle w:val="Hyperlink"/>
          </w:rPr>
          <w:t>от 18 апреля 2011 г. № 03-03-06/1/243</w:t>
        </w:r>
      </w:hyperlink>
      <w:r>
        <w:t>,</w:t>
      </w:r>
      <w:r>
        <w:t xml:space="preserve"> </w:t>
      </w:r>
      <w:hyperlink r:id="rId91" w:anchor="/document/99/902162331//" w:history="1">
        <w:r>
          <w:rPr>
            <w:rStyle w:val="Hyperlink"/>
          </w:rPr>
          <w:t>от 9 июня 2009 г. № 03-03-06/1/380</w:t>
        </w:r>
      </w:hyperlink>
      <w:r>
        <w:t xml:space="preserve">. Хотя приведенные письма посвящены порядку учета финансовой помощи при расчете налога на прибыль, их положения </w:t>
      </w:r>
      <w:r>
        <w:t>могут быть распространены и на расчет единого налога при упрощенке</w:t>
      </w:r>
      <w:r>
        <w:t>.</w:t>
      </w:r>
    </w:p>
    <w:p w:rsidR="00000000" w:rsidRDefault="00C149F6">
      <w:pPr>
        <w:pStyle w:val="NormalWeb"/>
        <w:divId w:val="201985421"/>
      </w:pPr>
      <w:r>
        <w:lastRenderedPageBreak/>
        <w:t xml:space="preserve">Если указанные условия не выполнены, то помощь от участника, в том числе учредителя или акционера, учитывайте в составе внереализационных доходов </w:t>
      </w:r>
      <w:r>
        <w:t>(</w:t>
      </w:r>
      <w:hyperlink r:id="rId92" w:anchor="/document/99/901765862/ZA00MIS2O9/" w:tooltip="Статья 346_15. Порядок определения доходов" w:history="1">
        <w:r>
          <w:rPr>
            <w:rStyle w:val="Hyperlink"/>
          </w:rPr>
          <w:t>ст. 346.15</w:t>
        </w:r>
      </w:hyperlink>
      <w:r>
        <w:t xml:space="preserve"> и</w:t>
      </w:r>
      <w:r>
        <w:t xml:space="preserve"> </w:t>
      </w:r>
      <w:hyperlink r:id="rId93" w:anchor="/document/99/901765862/XA00M402MK/" w:tooltip="8) в виде безвозмездно полученного имущества (работ, услуг) или имущественных прав, за исключением случаев, указанных в статье 251 настоящего Кодекса." w:history="1">
        <w:r>
          <w:rPr>
            <w:rStyle w:val="Hyperlink"/>
          </w:rPr>
          <w:t>п. 8 ст. 250</w:t>
        </w:r>
      </w:hyperlink>
      <w:r>
        <w:t xml:space="preserve"> НК РФ)</w:t>
      </w:r>
      <w:r>
        <w:t>.</w:t>
      </w:r>
    </w:p>
    <w:p w:rsidR="00000000" w:rsidRDefault="00C149F6">
      <w:pPr>
        <w:pStyle w:val="NormalWeb"/>
        <w:divId w:val="201985421"/>
      </w:pPr>
      <w:r>
        <w:t>Доход признавайте</w:t>
      </w:r>
      <w:r>
        <w:t>:</w:t>
      </w:r>
    </w:p>
    <w:p w:rsidR="00000000" w:rsidRDefault="00C149F6">
      <w:pPr>
        <w:numPr>
          <w:ilvl w:val="0"/>
          <w:numId w:val="6"/>
        </w:numPr>
        <w:spacing w:after="103"/>
        <w:ind w:left="686"/>
        <w:divId w:val="201985421"/>
        <w:rPr>
          <w:rFonts w:eastAsia="Times New Roman"/>
        </w:rPr>
      </w:pPr>
      <w:r>
        <w:rPr>
          <w:rFonts w:eastAsia="Times New Roman"/>
        </w:rPr>
        <w:t>в день поступления денег на расчетный счет или в кассу;</w:t>
      </w:r>
    </w:p>
    <w:p w:rsidR="00000000" w:rsidRDefault="00C149F6">
      <w:pPr>
        <w:numPr>
          <w:ilvl w:val="0"/>
          <w:numId w:val="6"/>
        </w:numPr>
        <w:spacing w:after="103"/>
        <w:ind w:left="686"/>
        <w:divId w:val="201985421"/>
        <w:rPr>
          <w:rFonts w:eastAsia="Times New Roman"/>
        </w:rPr>
      </w:pPr>
      <w:r>
        <w:rPr>
          <w:rFonts w:eastAsia="Times New Roman"/>
        </w:rPr>
        <w:t>на дату поступления имущества (например, оформления акта приема-передачи).</w:t>
      </w:r>
    </w:p>
    <w:p w:rsidR="00000000" w:rsidRDefault="00C149F6">
      <w:pPr>
        <w:pStyle w:val="NormalWeb"/>
        <w:divId w:val="201985421"/>
      </w:pPr>
      <w:r>
        <w:t xml:space="preserve">Это следует из </w:t>
      </w:r>
      <w:r>
        <w:t>положений</w:t>
      </w:r>
      <w:r>
        <w:t xml:space="preserve"> </w:t>
      </w:r>
      <w:hyperlink r:id="rId94" w:anchor="/document/99/901765862/ZAP2G0O3LB/" w:tooltip="1. В целях настоящей главы датой получения доходов признается день поступления денежных средств на счета в банках и (или) в кассу, получения иного имущества (работ, услуг) и (или) имущественных прав, а также погашения..." w:history="1">
        <w:r>
          <w:rPr>
            <w:rStyle w:val="Hyperlink"/>
          </w:rPr>
          <w:t>пункта 1</w:t>
        </w:r>
      </w:hyperlink>
      <w:r>
        <w:t xml:space="preserve"> статьи 346.17 Налогового кодекса РФ</w:t>
      </w:r>
      <w:r>
        <w:t>.</w:t>
      </w:r>
    </w:p>
    <w:p w:rsidR="00000000" w:rsidRDefault="00C149F6">
      <w:pPr>
        <w:pStyle w:val="NormalWeb"/>
        <w:divId w:val="201985421"/>
      </w:pPr>
      <w:r>
        <w:t>По вопросу учета доходов при получении имущества в безвозмездное пользование см.</w:t>
      </w:r>
      <w:r>
        <w:t xml:space="preserve"> </w:t>
      </w:r>
      <w:hyperlink r:id="rId95" w:anchor="/document/11/14008//" w:history="1">
        <w:r>
          <w:rPr>
            <w:rStyle w:val="Hyperlink"/>
          </w:rPr>
          <w:t xml:space="preserve">Как оформить </w:t>
        </w:r>
        <w:r>
          <w:rPr>
            <w:rStyle w:val="Hyperlink"/>
          </w:rPr>
          <w:t>и отразить в бухучете и при налогообложении получение имущества в безвозмездное пользование</w:t>
        </w:r>
      </w:hyperlink>
      <w:r>
        <w:t>.</w:t>
      </w:r>
    </w:p>
    <w:p w:rsidR="00000000" w:rsidRDefault="00C149F6">
      <w:pPr>
        <w:pStyle w:val="Heading2"/>
        <w:divId w:val="78408177"/>
        <w:rPr>
          <w:rFonts w:eastAsia="Times New Roman"/>
        </w:rPr>
      </w:pPr>
      <w:r>
        <w:rPr>
          <w:rFonts w:eastAsia="Times New Roman"/>
        </w:rPr>
        <w:t>ЕНВД</w:t>
      </w:r>
      <w:r>
        <w:rPr>
          <w:rFonts w:eastAsia="Times New Roman"/>
        </w:rPr>
        <w:t xml:space="preserve"> </w:t>
      </w:r>
    </w:p>
    <w:p w:rsidR="00000000" w:rsidRDefault="00C149F6">
      <w:pPr>
        <w:pStyle w:val="NormalWeb"/>
        <w:divId w:val="78408177"/>
      </w:pPr>
      <w:r>
        <w:t xml:space="preserve">Объектом обложения ЕНВД является вмененный доход </w:t>
      </w:r>
      <w:r>
        <w:t>(</w:t>
      </w:r>
      <w:hyperlink r:id="rId96" w:anchor="/document/99/901765862/ZAP1TC23CO/" w:tooltip="1. Объектом налогообложения для применения единого налога признается вмененный доход налогоплательщика." w:history="1">
        <w:r>
          <w:rPr>
            <w:rStyle w:val="Hyperlink"/>
          </w:rPr>
          <w:t>п. 1 ст. 346.29 НК РФ</w:t>
        </w:r>
      </w:hyperlink>
      <w:r>
        <w:t>)</w:t>
      </w:r>
      <w:r>
        <w:t>.</w:t>
      </w:r>
    </w:p>
    <w:p w:rsidR="00000000" w:rsidRDefault="00C149F6">
      <w:pPr>
        <w:pStyle w:val="NormalWeb"/>
        <w:divId w:val="78408177"/>
      </w:pPr>
      <w:r>
        <w:t>Поэтому доходы в виде финансовой помощи, как правило, на расчет ЕНВД не влияют. О том, какими налогами облагается доход, полученный от безвозмездного польз</w:t>
      </w:r>
      <w:r>
        <w:t>ования имуществом в рамках финансовой помощи, см.</w:t>
      </w:r>
      <w:r>
        <w:t> </w:t>
      </w:r>
      <w:hyperlink r:id="rId97" w:anchor="/document/11/14008/bir4/" w:history="1">
        <w:r>
          <w:rPr>
            <w:rStyle w:val="Hyperlink"/>
          </w:rPr>
          <w:t>Как оформить и отразить в бухучете и при налогообложении получение имущества в безвозмездное пользование</w:t>
        </w:r>
      </w:hyperlink>
      <w:r>
        <w:t>.</w:t>
      </w:r>
    </w:p>
    <w:p w:rsidR="00000000" w:rsidRDefault="00C149F6">
      <w:pPr>
        <w:pStyle w:val="Heading2"/>
        <w:divId w:val="78408177"/>
        <w:rPr>
          <w:rFonts w:eastAsia="Times New Roman"/>
        </w:rPr>
      </w:pPr>
      <w:r>
        <w:rPr>
          <w:rFonts w:eastAsia="Times New Roman"/>
        </w:rPr>
        <w:t>ОСНО и ЕНВ</w:t>
      </w:r>
      <w:r>
        <w:rPr>
          <w:rFonts w:eastAsia="Times New Roman"/>
        </w:rPr>
        <w:t>Д</w:t>
      </w:r>
    </w:p>
    <w:p w:rsidR="00000000" w:rsidRDefault="00C149F6">
      <w:pPr>
        <w:pStyle w:val="NormalWeb"/>
        <w:divId w:val="346718030"/>
      </w:pPr>
      <w:r>
        <w:t xml:space="preserve">Если финансовая помощь </w:t>
      </w:r>
      <w:r>
        <w:t>получена и не выполнены условия освобождения ее от налогообложения, то при расчете налога на прибыль ее нужно учесть во внереализационных доходах</w:t>
      </w:r>
      <w:r>
        <w:t>.</w:t>
      </w:r>
    </w:p>
    <w:p w:rsidR="00000000" w:rsidRDefault="00C149F6">
      <w:pPr>
        <w:pStyle w:val="NormalWeb"/>
        <w:divId w:val="346718030"/>
      </w:pPr>
      <w:r>
        <w:t>Действующее налоговое законодательство не содержит механизма распределения внереализационных доходов между ра</w:t>
      </w:r>
      <w:r>
        <w:t>зными видами деятельности. Если не можете определить принадлежность внереализационного дохода к тому или иному виду деятельности, то всю его сумму следует включить в налоговую базу по налогу на прибыль и начислить налог по ставке 20 процентов. Такой позици</w:t>
      </w:r>
      <w:r>
        <w:t>и придерживается Минфин России в</w:t>
      </w:r>
      <w:r>
        <w:t xml:space="preserve"> </w:t>
      </w:r>
      <w:hyperlink r:id="rId98" w:anchor="/document/99/902054384//" w:history="1">
        <w:r>
          <w:rPr>
            <w:rStyle w:val="Hyperlink"/>
          </w:rPr>
          <w:t>письме от 15 марта 2005 г. № 03-03-01-04/1/116</w:t>
        </w:r>
      </w:hyperlink>
      <w:r>
        <w:t>.</w:t>
      </w:r>
    </w:p>
    <w:p w:rsidR="00C149F6" w:rsidRDefault="00C149F6">
      <w:pPr>
        <w:divId w:val="324285902"/>
        <w:rPr>
          <w:rFonts w:eastAsia="Times New Roman"/>
        </w:rPr>
      </w:pPr>
      <w:r>
        <w:rPr>
          <w:rFonts w:eastAsia="Times New Roman"/>
        </w:rPr>
        <w:t>БСС «Система Главбух» 2015</w:t>
      </w:r>
    </w:p>
    <w:sectPr w:rsidR="00C149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00"/>
    <w:family w:val="roman"/>
    <w:notTrueType/>
    <w:pitch w:val="default"/>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62D21"/>
    <w:multiLevelType w:val="multilevel"/>
    <w:tmpl w:val="FC4E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694C0F"/>
    <w:multiLevelType w:val="multilevel"/>
    <w:tmpl w:val="0624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21E7689"/>
    <w:multiLevelType w:val="multilevel"/>
    <w:tmpl w:val="8980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F5D78DA"/>
    <w:multiLevelType w:val="multilevel"/>
    <w:tmpl w:val="37865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BDB2A2F"/>
    <w:multiLevelType w:val="multilevel"/>
    <w:tmpl w:val="F8AE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79784E"/>
    <w:multiLevelType w:val="multilevel"/>
    <w:tmpl w:val="29D0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5"/>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noPunctuationKerning/>
  <w:characterSpacingControl w:val="doNotCompress"/>
  <w:compat/>
  <w:rsids>
    <w:rsidRoot w:val="001265BB"/>
    <w:rsid w:val="001265BB"/>
    <w:rsid w:val="00C149F6"/>
  </w:rsids>
  <m:mathPr>
    <m:mathFont m:val="Cambria Math"/>
    <m:brkBin m:val="before"/>
    <m:brkBinSub m:val="--"/>
    <m:smallFrac m:val="off"/>
    <m:dispDef/>
    <m:lMargin m:val="0"/>
    <m:rMargin m:val="0"/>
    <m:defJc m:val="centerGroup"/>
    <m:wrapIndent m:val="1440"/>
    <m:intLim m:val="subSup"/>
    <m:naryLim m:val="undOvr"/>
  </m:mathPr>
  <w:attachedSchema w:val="http://actiondigital.ru/namespaces/system"/>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0"/>
      <w:szCs w:val="20"/>
    </w:rPr>
  </w:style>
  <w:style w:type="character" w:customStyle="1" w:styleId="HTMLPreformattedChar">
    <w:name w:val="HTML Preformatted Char"/>
    <w:basedOn w:val="DefaultParagraphFont"/>
    <w:link w:val="HTMLPreformatted"/>
    <w:uiPriority w:val="99"/>
    <w:semiHidden/>
    <w:rPr>
      <w:rFonts w:ascii="Consolas" w:eastAsiaTheme="minorEastAsia" w:hAnsi="Consolas"/>
    </w:rPr>
  </w:style>
  <w:style w:type="paragraph" w:customStyle="1" w:styleId="contentblock">
    <w:name w:val="content_block"/>
    <w:basedOn w:val="Normal"/>
    <w:pPr>
      <w:spacing w:before="100" w:beforeAutospacing="1" w:after="100" w:afterAutospacing="1"/>
      <w:ind w:right="357"/>
    </w:pPr>
  </w:style>
  <w:style w:type="paragraph" w:customStyle="1" w:styleId="references">
    <w:name w:val="references"/>
    <w:basedOn w:val="Normal"/>
    <w:pPr>
      <w:spacing w:before="100" w:beforeAutospacing="1" w:after="100" w:afterAutospacing="1"/>
    </w:pPr>
    <w:rPr>
      <w:vanish/>
    </w:rPr>
  </w:style>
  <w:style w:type="paragraph" w:customStyle="1" w:styleId="content">
    <w:name w:val="content"/>
    <w:basedOn w:val="Normal"/>
    <w:pPr>
      <w:spacing w:before="100" w:beforeAutospacing="1" w:after="100" w:afterAutospacing="1"/>
    </w:pPr>
  </w:style>
  <w:style w:type="character" w:customStyle="1" w:styleId="docreferences">
    <w:name w:val="doc__references"/>
    <w:basedOn w:val="DefaultParagraphFont"/>
    <w:rPr>
      <w:vanish/>
      <w:webHidden w:val="0"/>
      <w:specVanish w:val="0"/>
    </w:rPr>
  </w:style>
  <w:style w:type="character" w:customStyle="1" w:styleId="incut-head-control">
    <w:name w:val="incut-head-control"/>
    <w:basedOn w:val="DefaultParagraphFont"/>
  </w:style>
  <w:style w:type="character" w:customStyle="1" w:styleId="incut-head-control1">
    <w:name w:val="incut-head-control1"/>
    <w:basedOn w:val="DefaultParagraphFont"/>
    <w:rPr>
      <w:b/>
      <w:bCs/>
    </w:rPr>
  </w:style>
  <w:style w:type="paragraph" w:customStyle="1" w:styleId="content1">
    <w:name w:val="content1"/>
    <w:basedOn w:val="Normal"/>
    <w:pPr>
      <w:spacing w:before="100" w:beforeAutospacing="1" w:after="100" w:afterAutospacing="1"/>
    </w:pPr>
    <w:rPr>
      <w:sz w:val="21"/>
      <w:szCs w:val="21"/>
    </w:rPr>
  </w:style>
  <w:style w:type="character" w:customStyle="1" w:styleId="storno">
    <w:name w:val="storno"/>
    <w:basedOn w:val="DefaultParagraphFont"/>
    <w:rPr>
      <w:bdr w:val="single" w:sz="6" w:space="0" w:color="000000" w:frame="1"/>
    </w:rPr>
  </w:style>
  <w:style w:type="character" w:customStyle="1" w:styleId="incut-head-control2">
    <w:name w:val="incut-head-control2"/>
    <w:basedOn w:val="DefaultParagraphFont"/>
    <w:rPr>
      <w:b/>
      <w:bCs/>
    </w:rPr>
  </w:style>
  <w:style w:type="paragraph" w:customStyle="1" w:styleId="content2">
    <w:name w:val="content2"/>
    <w:basedOn w:val="Normal"/>
    <w:pPr>
      <w:spacing w:before="100" w:beforeAutospacing="1" w:after="100" w:afterAutospacing="1"/>
    </w:pPr>
    <w:rPr>
      <w:sz w:val="21"/>
      <w:szCs w:val="21"/>
    </w:rPr>
  </w:style>
  <w:style w:type="paragraph" w:styleId="NormalWeb">
    <w:name w:val="Normal (Web)"/>
    <w:basedOn w:val="Normal"/>
    <w:uiPriority w:val="99"/>
    <w:semiHidden/>
    <w:unhideWhenUsed/>
    <w:pPr>
      <w:spacing w:before="100" w:beforeAutospacing="1" w:after="100" w:afterAutospacing="1"/>
    </w:p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incut-button">
    <w:name w:val="incut-button"/>
    <w:basedOn w:val="DefaultParagraphFont"/>
  </w:style>
  <w:style w:type="character" w:customStyle="1" w:styleId="incut-head-sub">
    <w:name w:val="incut-head-sub"/>
    <w:basedOn w:val="DefaultParagraphFont"/>
  </w:style>
</w:styles>
</file>

<file path=word/webSettings.xml><?xml version="1.0" encoding="utf-8"?>
<w:webSettings xmlns:r="http://schemas.openxmlformats.org/officeDocument/2006/relationships" xmlns:w="http://schemas.openxmlformats.org/wordprocessingml/2006/main">
  <w:divs>
    <w:div w:id="324285902">
      <w:marLeft w:val="0"/>
      <w:marRight w:val="0"/>
      <w:marTop w:val="0"/>
      <w:marBottom w:val="0"/>
      <w:divBdr>
        <w:top w:val="none" w:sz="0" w:space="0" w:color="auto"/>
        <w:left w:val="none" w:sz="0" w:space="0" w:color="auto"/>
        <w:bottom w:val="none" w:sz="0" w:space="0" w:color="auto"/>
        <w:right w:val="none" w:sz="0" w:space="0" w:color="auto"/>
      </w:divBdr>
    </w:div>
    <w:div w:id="1636330681">
      <w:marLeft w:val="0"/>
      <w:marRight w:val="3"/>
      <w:marTop w:val="0"/>
      <w:marBottom w:val="0"/>
      <w:divBdr>
        <w:top w:val="none" w:sz="0" w:space="0" w:color="auto"/>
        <w:left w:val="none" w:sz="0" w:space="0" w:color="auto"/>
        <w:bottom w:val="none" w:sz="0" w:space="0" w:color="auto"/>
        <w:right w:val="none" w:sz="0" w:space="0" w:color="auto"/>
      </w:divBdr>
      <w:divsChild>
        <w:div w:id="78408177">
          <w:marLeft w:val="0"/>
          <w:marRight w:val="0"/>
          <w:marTop w:val="465"/>
          <w:marBottom w:val="0"/>
          <w:divBdr>
            <w:top w:val="none" w:sz="0" w:space="0" w:color="auto"/>
            <w:left w:val="none" w:sz="0" w:space="0" w:color="auto"/>
            <w:bottom w:val="none" w:sz="0" w:space="0" w:color="auto"/>
            <w:right w:val="none" w:sz="0" w:space="0" w:color="auto"/>
          </w:divBdr>
          <w:divsChild>
            <w:div w:id="852963462">
              <w:marLeft w:val="0"/>
              <w:marRight w:val="0"/>
              <w:marTop w:val="0"/>
              <w:marBottom w:val="0"/>
              <w:divBdr>
                <w:top w:val="none" w:sz="0" w:space="0" w:color="auto"/>
                <w:left w:val="none" w:sz="0" w:space="0" w:color="auto"/>
                <w:bottom w:val="none" w:sz="0" w:space="0" w:color="auto"/>
                <w:right w:val="none" w:sz="0" w:space="0" w:color="auto"/>
              </w:divBdr>
              <w:divsChild>
                <w:div w:id="191459230">
                  <w:marLeft w:val="0"/>
                  <w:marRight w:val="0"/>
                  <w:marTop w:val="0"/>
                  <w:marBottom w:val="0"/>
                  <w:divBdr>
                    <w:top w:val="none" w:sz="0" w:space="0" w:color="auto"/>
                    <w:left w:val="none" w:sz="0" w:space="0" w:color="auto"/>
                    <w:bottom w:val="none" w:sz="0" w:space="0" w:color="auto"/>
                    <w:right w:val="none" w:sz="0" w:space="0" w:color="auto"/>
                  </w:divBdr>
                  <w:divsChild>
                    <w:div w:id="1292369993">
                      <w:marLeft w:val="0"/>
                      <w:marRight w:val="0"/>
                      <w:marTop w:val="0"/>
                      <w:marBottom w:val="0"/>
                      <w:divBdr>
                        <w:top w:val="none" w:sz="0" w:space="0" w:color="auto"/>
                        <w:left w:val="none" w:sz="0" w:space="0" w:color="auto"/>
                        <w:bottom w:val="none" w:sz="0" w:space="0" w:color="auto"/>
                        <w:right w:val="none" w:sz="0" w:space="0" w:color="auto"/>
                      </w:divBdr>
                      <w:divsChild>
                        <w:div w:id="1272935053">
                          <w:marLeft w:val="0"/>
                          <w:marRight w:val="0"/>
                          <w:marTop w:val="0"/>
                          <w:marBottom w:val="0"/>
                          <w:divBdr>
                            <w:top w:val="none" w:sz="0" w:space="0" w:color="auto"/>
                            <w:left w:val="none" w:sz="0" w:space="0" w:color="auto"/>
                            <w:bottom w:val="none" w:sz="0" w:space="0" w:color="auto"/>
                            <w:right w:val="none" w:sz="0" w:space="0" w:color="auto"/>
                          </w:divBdr>
                        </w:div>
                        <w:div w:id="58511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420970">
              <w:marLeft w:val="0"/>
              <w:marRight w:val="0"/>
              <w:marTop w:val="0"/>
              <w:marBottom w:val="0"/>
              <w:divBdr>
                <w:top w:val="none" w:sz="0" w:space="0" w:color="auto"/>
                <w:left w:val="none" w:sz="0" w:space="0" w:color="auto"/>
                <w:bottom w:val="none" w:sz="0" w:space="0" w:color="auto"/>
                <w:right w:val="none" w:sz="0" w:space="0" w:color="auto"/>
              </w:divBdr>
              <w:divsChild>
                <w:div w:id="408771092">
                  <w:marLeft w:val="0"/>
                  <w:marRight w:val="0"/>
                  <w:marTop w:val="0"/>
                  <w:marBottom w:val="0"/>
                  <w:divBdr>
                    <w:top w:val="none" w:sz="0" w:space="0" w:color="auto"/>
                    <w:left w:val="none" w:sz="0" w:space="0" w:color="auto"/>
                    <w:bottom w:val="none" w:sz="0" w:space="0" w:color="auto"/>
                    <w:right w:val="none" w:sz="0" w:space="0" w:color="auto"/>
                  </w:divBdr>
                </w:div>
              </w:divsChild>
            </w:div>
            <w:div w:id="255747985">
              <w:marLeft w:val="0"/>
              <w:marRight w:val="0"/>
              <w:marTop w:val="0"/>
              <w:marBottom w:val="0"/>
              <w:divBdr>
                <w:top w:val="none" w:sz="0" w:space="0" w:color="auto"/>
                <w:left w:val="none" w:sz="0" w:space="0" w:color="auto"/>
                <w:bottom w:val="none" w:sz="0" w:space="0" w:color="auto"/>
                <w:right w:val="none" w:sz="0" w:space="0" w:color="auto"/>
              </w:divBdr>
              <w:divsChild>
                <w:div w:id="1962570059">
                  <w:marLeft w:val="0"/>
                  <w:marRight w:val="0"/>
                  <w:marTop w:val="0"/>
                  <w:marBottom w:val="0"/>
                  <w:divBdr>
                    <w:top w:val="none" w:sz="0" w:space="0" w:color="auto"/>
                    <w:left w:val="none" w:sz="0" w:space="0" w:color="auto"/>
                    <w:bottom w:val="none" w:sz="0" w:space="0" w:color="auto"/>
                    <w:right w:val="none" w:sz="0" w:space="0" w:color="auto"/>
                  </w:divBdr>
                </w:div>
                <w:div w:id="1893879694">
                  <w:marLeft w:val="0"/>
                  <w:marRight w:val="0"/>
                  <w:marTop w:val="0"/>
                  <w:marBottom w:val="0"/>
                  <w:divBdr>
                    <w:top w:val="none" w:sz="0" w:space="0" w:color="auto"/>
                    <w:left w:val="none" w:sz="0" w:space="0" w:color="auto"/>
                    <w:bottom w:val="none" w:sz="0" w:space="0" w:color="auto"/>
                    <w:right w:val="none" w:sz="0" w:space="0" w:color="auto"/>
                  </w:divBdr>
                </w:div>
              </w:divsChild>
            </w:div>
            <w:div w:id="1088773739">
              <w:marLeft w:val="0"/>
              <w:marRight w:val="0"/>
              <w:marTop w:val="0"/>
              <w:marBottom w:val="0"/>
              <w:divBdr>
                <w:top w:val="none" w:sz="0" w:space="0" w:color="auto"/>
                <w:left w:val="none" w:sz="0" w:space="0" w:color="auto"/>
                <w:bottom w:val="none" w:sz="0" w:space="0" w:color="auto"/>
                <w:right w:val="none" w:sz="0" w:space="0" w:color="auto"/>
              </w:divBdr>
              <w:divsChild>
                <w:div w:id="1409573763">
                  <w:marLeft w:val="0"/>
                  <w:marRight w:val="0"/>
                  <w:marTop w:val="0"/>
                  <w:marBottom w:val="0"/>
                  <w:divBdr>
                    <w:top w:val="none" w:sz="0" w:space="0" w:color="auto"/>
                    <w:left w:val="none" w:sz="0" w:space="0" w:color="auto"/>
                    <w:bottom w:val="none" w:sz="0" w:space="0" w:color="auto"/>
                    <w:right w:val="none" w:sz="0" w:space="0" w:color="auto"/>
                  </w:divBdr>
                  <w:divsChild>
                    <w:div w:id="200635976">
                      <w:marLeft w:val="0"/>
                      <w:marRight w:val="0"/>
                      <w:marTop w:val="0"/>
                      <w:marBottom w:val="0"/>
                      <w:divBdr>
                        <w:top w:val="none" w:sz="0" w:space="0" w:color="auto"/>
                        <w:left w:val="none" w:sz="0" w:space="0" w:color="auto"/>
                        <w:bottom w:val="none" w:sz="0" w:space="0" w:color="auto"/>
                        <w:right w:val="none" w:sz="0" w:space="0" w:color="auto"/>
                      </w:divBdr>
                      <w:divsChild>
                        <w:div w:id="68617300">
                          <w:marLeft w:val="0"/>
                          <w:marRight w:val="0"/>
                          <w:marTop w:val="0"/>
                          <w:marBottom w:val="0"/>
                          <w:divBdr>
                            <w:top w:val="none" w:sz="0" w:space="0" w:color="auto"/>
                            <w:left w:val="none" w:sz="0" w:space="0" w:color="auto"/>
                            <w:bottom w:val="none" w:sz="0" w:space="0" w:color="auto"/>
                            <w:right w:val="none" w:sz="0" w:space="0" w:color="auto"/>
                          </w:divBdr>
                          <w:divsChild>
                            <w:div w:id="149949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580236">
              <w:marLeft w:val="0"/>
              <w:marRight w:val="0"/>
              <w:marTop w:val="0"/>
              <w:marBottom w:val="0"/>
              <w:divBdr>
                <w:top w:val="none" w:sz="0" w:space="0" w:color="auto"/>
                <w:left w:val="none" w:sz="0" w:space="0" w:color="auto"/>
                <w:bottom w:val="none" w:sz="0" w:space="0" w:color="auto"/>
                <w:right w:val="none" w:sz="0" w:space="0" w:color="auto"/>
              </w:divBdr>
              <w:divsChild>
                <w:div w:id="1529828891">
                  <w:marLeft w:val="0"/>
                  <w:marRight w:val="0"/>
                  <w:marTop w:val="0"/>
                  <w:marBottom w:val="0"/>
                  <w:divBdr>
                    <w:top w:val="none" w:sz="0" w:space="0" w:color="auto"/>
                    <w:left w:val="none" w:sz="0" w:space="0" w:color="auto"/>
                    <w:bottom w:val="none" w:sz="0" w:space="0" w:color="auto"/>
                    <w:right w:val="none" w:sz="0" w:space="0" w:color="auto"/>
                  </w:divBdr>
                  <w:divsChild>
                    <w:div w:id="953513070">
                      <w:marLeft w:val="0"/>
                      <w:marRight w:val="0"/>
                      <w:marTop w:val="0"/>
                      <w:marBottom w:val="0"/>
                      <w:divBdr>
                        <w:top w:val="none" w:sz="0" w:space="0" w:color="auto"/>
                        <w:left w:val="none" w:sz="0" w:space="0" w:color="auto"/>
                        <w:bottom w:val="none" w:sz="0" w:space="0" w:color="auto"/>
                        <w:right w:val="none" w:sz="0" w:space="0" w:color="auto"/>
                      </w:divBdr>
                      <w:divsChild>
                        <w:div w:id="1354918263">
                          <w:marLeft w:val="0"/>
                          <w:marRight w:val="0"/>
                          <w:marTop w:val="0"/>
                          <w:marBottom w:val="0"/>
                          <w:divBdr>
                            <w:top w:val="none" w:sz="0" w:space="0" w:color="auto"/>
                            <w:left w:val="none" w:sz="0" w:space="0" w:color="auto"/>
                            <w:bottom w:val="none" w:sz="0" w:space="0" w:color="auto"/>
                            <w:right w:val="none" w:sz="0" w:space="0" w:color="auto"/>
                          </w:divBdr>
                        </w:div>
                        <w:div w:id="36945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51585">
              <w:marLeft w:val="0"/>
              <w:marRight w:val="0"/>
              <w:marTop w:val="0"/>
              <w:marBottom w:val="0"/>
              <w:divBdr>
                <w:top w:val="none" w:sz="0" w:space="0" w:color="auto"/>
                <w:left w:val="none" w:sz="0" w:space="0" w:color="auto"/>
                <w:bottom w:val="none" w:sz="0" w:space="0" w:color="auto"/>
                <w:right w:val="none" w:sz="0" w:space="0" w:color="auto"/>
              </w:divBdr>
              <w:divsChild>
                <w:div w:id="1723366519">
                  <w:marLeft w:val="0"/>
                  <w:marRight w:val="0"/>
                  <w:marTop w:val="0"/>
                  <w:marBottom w:val="0"/>
                  <w:divBdr>
                    <w:top w:val="none" w:sz="0" w:space="0" w:color="auto"/>
                    <w:left w:val="none" w:sz="0" w:space="0" w:color="auto"/>
                    <w:bottom w:val="none" w:sz="0" w:space="0" w:color="auto"/>
                    <w:right w:val="none" w:sz="0" w:space="0" w:color="auto"/>
                  </w:divBdr>
                </w:div>
                <w:div w:id="1371417143">
                  <w:marLeft w:val="0"/>
                  <w:marRight w:val="0"/>
                  <w:marTop w:val="0"/>
                  <w:marBottom w:val="0"/>
                  <w:divBdr>
                    <w:top w:val="none" w:sz="0" w:space="0" w:color="auto"/>
                    <w:left w:val="none" w:sz="0" w:space="0" w:color="auto"/>
                    <w:bottom w:val="none" w:sz="0" w:space="0" w:color="auto"/>
                    <w:right w:val="none" w:sz="0" w:space="0" w:color="auto"/>
                  </w:divBdr>
                  <w:divsChild>
                    <w:div w:id="431904236">
                      <w:marLeft w:val="0"/>
                      <w:marRight w:val="0"/>
                      <w:marTop w:val="0"/>
                      <w:marBottom w:val="0"/>
                      <w:divBdr>
                        <w:top w:val="none" w:sz="0" w:space="0" w:color="auto"/>
                        <w:left w:val="none" w:sz="0" w:space="0" w:color="auto"/>
                        <w:bottom w:val="none" w:sz="0" w:space="0" w:color="auto"/>
                        <w:right w:val="none" w:sz="0" w:space="0" w:color="auto"/>
                      </w:divBdr>
                      <w:divsChild>
                        <w:div w:id="266695549">
                          <w:marLeft w:val="0"/>
                          <w:marRight w:val="0"/>
                          <w:marTop w:val="0"/>
                          <w:marBottom w:val="0"/>
                          <w:divBdr>
                            <w:top w:val="none" w:sz="0" w:space="0" w:color="auto"/>
                            <w:left w:val="none" w:sz="0" w:space="0" w:color="auto"/>
                            <w:bottom w:val="none" w:sz="0" w:space="0" w:color="auto"/>
                            <w:right w:val="none" w:sz="0" w:space="0" w:color="auto"/>
                          </w:divBdr>
                        </w:div>
                        <w:div w:id="88363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617416">
              <w:marLeft w:val="0"/>
              <w:marRight w:val="0"/>
              <w:marTop w:val="0"/>
              <w:marBottom w:val="0"/>
              <w:divBdr>
                <w:top w:val="none" w:sz="0" w:space="0" w:color="auto"/>
                <w:left w:val="none" w:sz="0" w:space="0" w:color="auto"/>
                <w:bottom w:val="none" w:sz="0" w:space="0" w:color="auto"/>
                <w:right w:val="none" w:sz="0" w:space="0" w:color="auto"/>
              </w:divBdr>
              <w:divsChild>
                <w:div w:id="1361055280">
                  <w:marLeft w:val="0"/>
                  <w:marRight w:val="0"/>
                  <w:marTop w:val="0"/>
                  <w:marBottom w:val="0"/>
                  <w:divBdr>
                    <w:top w:val="none" w:sz="0" w:space="0" w:color="auto"/>
                    <w:left w:val="none" w:sz="0" w:space="0" w:color="auto"/>
                    <w:bottom w:val="none" w:sz="0" w:space="0" w:color="auto"/>
                    <w:right w:val="none" w:sz="0" w:space="0" w:color="auto"/>
                  </w:divBdr>
                  <w:divsChild>
                    <w:div w:id="351422528">
                      <w:marLeft w:val="0"/>
                      <w:marRight w:val="0"/>
                      <w:marTop w:val="0"/>
                      <w:marBottom w:val="0"/>
                      <w:divBdr>
                        <w:top w:val="none" w:sz="0" w:space="0" w:color="auto"/>
                        <w:left w:val="none" w:sz="0" w:space="0" w:color="auto"/>
                        <w:bottom w:val="none" w:sz="0" w:space="0" w:color="auto"/>
                        <w:right w:val="none" w:sz="0" w:space="0" w:color="auto"/>
                      </w:divBdr>
                      <w:divsChild>
                        <w:div w:id="1294484010">
                          <w:marLeft w:val="0"/>
                          <w:marRight w:val="0"/>
                          <w:marTop w:val="0"/>
                          <w:marBottom w:val="0"/>
                          <w:divBdr>
                            <w:top w:val="none" w:sz="0" w:space="0" w:color="auto"/>
                            <w:left w:val="none" w:sz="0" w:space="0" w:color="auto"/>
                            <w:bottom w:val="none" w:sz="0" w:space="0" w:color="auto"/>
                            <w:right w:val="none" w:sz="0" w:space="0" w:color="auto"/>
                          </w:divBdr>
                        </w:div>
                        <w:div w:id="210345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021863">
              <w:marLeft w:val="0"/>
              <w:marRight w:val="0"/>
              <w:marTop w:val="0"/>
              <w:marBottom w:val="0"/>
              <w:divBdr>
                <w:top w:val="none" w:sz="0" w:space="0" w:color="auto"/>
                <w:left w:val="none" w:sz="0" w:space="0" w:color="auto"/>
                <w:bottom w:val="none" w:sz="0" w:space="0" w:color="auto"/>
                <w:right w:val="none" w:sz="0" w:space="0" w:color="auto"/>
              </w:divBdr>
              <w:divsChild>
                <w:div w:id="241067901">
                  <w:marLeft w:val="0"/>
                  <w:marRight w:val="0"/>
                  <w:marTop w:val="0"/>
                  <w:marBottom w:val="0"/>
                  <w:divBdr>
                    <w:top w:val="none" w:sz="0" w:space="0" w:color="auto"/>
                    <w:left w:val="none" w:sz="0" w:space="0" w:color="auto"/>
                    <w:bottom w:val="none" w:sz="0" w:space="0" w:color="auto"/>
                    <w:right w:val="none" w:sz="0" w:space="0" w:color="auto"/>
                  </w:divBdr>
                </w:div>
                <w:div w:id="384959440">
                  <w:marLeft w:val="0"/>
                  <w:marRight w:val="0"/>
                  <w:marTop w:val="0"/>
                  <w:marBottom w:val="0"/>
                  <w:divBdr>
                    <w:top w:val="none" w:sz="0" w:space="0" w:color="auto"/>
                    <w:left w:val="none" w:sz="0" w:space="0" w:color="auto"/>
                    <w:bottom w:val="none" w:sz="0" w:space="0" w:color="auto"/>
                    <w:right w:val="none" w:sz="0" w:space="0" w:color="auto"/>
                  </w:divBdr>
                  <w:divsChild>
                    <w:div w:id="441538250">
                      <w:marLeft w:val="0"/>
                      <w:marRight w:val="0"/>
                      <w:marTop w:val="0"/>
                      <w:marBottom w:val="0"/>
                      <w:divBdr>
                        <w:top w:val="none" w:sz="0" w:space="0" w:color="auto"/>
                        <w:left w:val="none" w:sz="0" w:space="0" w:color="auto"/>
                        <w:bottom w:val="none" w:sz="0" w:space="0" w:color="auto"/>
                        <w:right w:val="none" w:sz="0" w:space="0" w:color="auto"/>
                      </w:divBdr>
                      <w:divsChild>
                        <w:div w:id="1170020930">
                          <w:marLeft w:val="0"/>
                          <w:marRight w:val="0"/>
                          <w:marTop w:val="0"/>
                          <w:marBottom w:val="0"/>
                          <w:divBdr>
                            <w:top w:val="none" w:sz="0" w:space="0" w:color="auto"/>
                            <w:left w:val="none" w:sz="0" w:space="0" w:color="auto"/>
                            <w:bottom w:val="none" w:sz="0" w:space="0" w:color="auto"/>
                            <w:right w:val="none" w:sz="0" w:space="0" w:color="auto"/>
                          </w:divBdr>
                        </w:div>
                        <w:div w:id="183745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596927">
              <w:marLeft w:val="0"/>
              <w:marRight w:val="0"/>
              <w:marTop w:val="0"/>
              <w:marBottom w:val="0"/>
              <w:divBdr>
                <w:top w:val="none" w:sz="0" w:space="0" w:color="auto"/>
                <w:left w:val="none" w:sz="0" w:space="0" w:color="auto"/>
                <w:bottom w:val="none" w:sz="0" w:space="0" w:color="auto"/>
                <w:right w:val="none" w:sz="0" w:space="0" w:color="auto"/>
              </w:divBdr>
              <w:divsChild>
                <w:div w:id="2085563532">
                  <w:marLeft w:val="0"/>
                  <w:marRight w:val="0"/>
                  <w:marTop w:val="0"/>
                  <w:marBottom w:val="0"/>
                  <w:divBdr>
                    <w:top w:val="none" w:sz="0" w:space="0" w:color="auto"/>
                    <w:left w:val="none" w:sz="0" w:space="0" w:color="auto"/>
                    <w:bottom w:val="none" w:sz="0" w:space="0" w:color="auto"/>
                    <w:right w:val="none" w:sz="0" w:space="0" w:color="auto"/>
                  </w:divBdr>
                </w:div>
              </w:divsChild>
            </w:div>
            <w:div w:id="910189001">
              <w:marLeft w:val="0"/>
              <w:marRight w:val="0"/>
              <w:marTop w:val="0"/>
              <w:marBottom w:val="0"/>
              <w:divBdr>
                <w:top w:val="none" w:sz="0" w:space="0" w:color="auto"/>
                <w:left w:val="none" w:sz="0" w:space="0" w:color="auto"/>
                <w:bottom w:val="none" w:sz="0" w:space="0" w:color="auto"/>
                <w:right w:val="none" w:sz="0" w:space="0" w:color="auto"/>
              </w:divBdr>
              <w:divsChild>
                <w:div w:id="1308171496">
                  <w:marLeft w:val="0"/>
                  <w:marRight w:val="0"/>
                  <w:marTop w:val="0"/>
                  <w:marBottom w:val="0"/>
                  <w:divBdr>
                    <w:top w:val="none" w:sz="0" w:space="0" w:color="auto"/>
                    <w:left w:val="none" w:sz="0" w:space="0" w:color="auto"/>
                    <w:bottom w:val="none" w:sz="0" w:space="0" w:color="auto"/>
                    <w:right w:val="none" w:sz="0" w:space="0" w:color="auto"/>
                  </w:divBdr>
                </w:div>
                <w:div w:id="1900088235">
                  <w:marLeft w:val="0"/>
                  <w:marRight w:val="0"/>
                  <w:marTop w:val="0"/>
                  <w:marBottom w:val="0"/>
                  <w:divBdr>
                    <w:top w:val="none" w:sz="0" w:space="0" w:color="auto"/>
                    <w:left w:val="none" w:sz="0" w:space="0" w:color="auto"/>
                    <w:bottom w:val="none" w:sz="0" w:space="0" w:color="auto"/>
                    <w:right w:val="none" w:sz="0" w:space="0" w:color="auto"/>
                  </w:divBdr>
                </w:div>
              </w:divsChild>
            </w:div>
            <w:div w:id="1720931288">
              <w:marLeft w:val="0"/>
              <w:marRight w:val="0"/>
              <w:marTop w:val="0"/>
              <w:marBottom w:val="0"/>
              <w:divBdr>
                <w:top w:val="none" w:sz="0" w:space="0" w:color="auto"/>
                <w:left w:val="none" w:sz="0" w:space="0" w:color="auto"/>
                <w:bottom w:val="none" w:sz="0" w:space="0" w:color="auto"/>
                <w:right w:val="none" w:sz="0" w:space="0" w:color="auto"/>
              </w:divBdr>
              <w:divsChild>
                <w:div w:id="201985421">
                  <w:marLeft w:val="0"/>
                  <w:marRight w:val="0"/>
                  <w:marTop w:val="0"/>
                  <w:marBottom w:val="0"/>
                  <w:divBdr>
                    <w:top w:val="none" w:sz="0" w:space="0" w:color="auto"/>
                    <w:left w:val="none" w:sz="0" w:space="0" w:color="auto"/>
                    <w:bottom w:val="none" w:sz="0" w:space="0" w:color="auto"/>
                    <w:right w:val="none" w:sz="0" w:space="0" w:color="auto"/>
                  </w:divBdr>
                </w:div>
              </w:divsChild>
            </w:div>
            <w:div w:id="204296391">
              <w:marLeft w:val="0"/>
              <w:marRight w:val="0"/>
              <w:marTop w:val="0"/>
              <w:marBottom w:val="0"/>
              <w:divBdr>
                <w:top w:val="none" w:sz="0" w:space="0" w:color="auto"/>
                <w:left w:val="none" w:sz="0" w:space="0" w:color="auto"/>
                <w:bottom w:val="none" w:sz="0" w:space="0" w:color="auto"/>
                <w:right w:val="none" w:sz="0" w:space="0" w:color="auto"/>
              </w:divBdr>
              <w:divsChild>
                <w:div w:id="34671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nicode"/>
</w:webSettings>
</file>

<file path=word/_rels/document.xml.rels><?xml version="1.0" encoding="UTF-8" standalone="yes"?>
<Relationships xmlns="http://schemas.openxmlformats.org/package/2006/relationships"><Relationship Id="rId26" Type="http://schemas.openxmlformats.org/officeDocument/2006/relationships/hyperlink" Target="http://vip.1gl.ru/" TargetMode="External"/><Relationship Id="rId21" Type="http://schemas.openxmlformats.org/officeDocument/2006/relationships/hyperlink" Target="http://vip.1gl.ru/" TargetMode="External"/><Relationship Id="rId34" Type="http://schemas.openxmlformats.org/officeDocument/2006/relationships/hyperlink" Target="http://vip.1gl.ru/" TargetMode="External"/><Relationship Id="rId42" Type="http://schemas.openxmlformats.org/officeDocument/2006/relationships/hyperlink" Target="http://vip.1gl.ru/" TargetMode="External"/><Relationship Id="rId47" Type="http://schemas.openxmlformats.org/officeDocument/2006/relationships/hyperlink" Target="http://vip.1gl.ru/" TargetMode="External"/><Relationship Id="rId50" Type="http://schemas.openxmlformats.org/officeDocument/2006/relationships/hyperlink" Target="http://vip.1gl.ru/" TargetMode="External"/><Relationship Id="rId55" Type="http://schemas.openxmlformats.org/officeDocument/2006/relationships/hyperlink" Target="http://vip.1gl.ru/" TargetMode="External"/><Relationship Id="rId63" Type="http://schemas.openxmlformats.org/officeDocument/2006/relationships/hyperlink" Target="http://vip.1gl.ru/" TargetMode="External"/><Relationship Id="rId68" Type="http://schemas.openxmlformats.org/officeDocument/2006/relationships/hyperlink" Target="http://vip.1gl.ru/" TargetMode="External"/><Relationship Id="rId76" Type="http://schemas.openxmlformats.org/officeDocument/2006/relationships/hyperlink" Target="http://vip.1gl.ru/" TargetMode="External"/><Relationship Id="rId84" Type="http://schemas.openxmlformats.org/officeDocument/2006/relationships/hyperlink" Target="http://vip.1gl.ru/" TargetMode="External"/><Relationship Id="rId89" Type="http://schemas.openxmlformats.org/officeDocument/2006/relationships/hyperlink" Target="http://vip.1gl.ru/" TargetMode="External"/><Relationship Id="rId97" Type="http://schemas.openxmlformats.org/officeDocument/2006/relationships/hyperlink" Target="http://vip.1gl.ru/" TargetMode="External"/><Relationship Id="rId7" Type="http://schemas.openxmlformats.org/officeDocument/2006/relationships/hyperlink" Target="http://vip.1gl.ru/" TargetMode="External"/><Relationship Id="rId71" Type="http://schemas.openxmlformats.org/officeDocument/2006/relationships/hyperlink" Target="http://vip.1gl.ru/" TargetMode="External"/><Relationship Id="rId92" Type="http://schemas.openxmlformats.org/officeDocument/2006/relationships/hyperlink" Target="http://vip.1gl.ru/" TargetMode="External"/><Relationship Id="rId2" Type="http://schemas.openxmlformats.org/officeDocument/2006/relationships/styles" Target="styles.xml"/><Relationship Id="rId16" Type="http://schemas.openxmlformats.org/officeDocument/2006/relationships/hyperlink" Target="http://vip.1gl.ru/" TargetMode="External"/><Relationship Id="rId29" Type="http://schemas.openxmlformats.org/officeDocument/2006/relationships/hyperlink" Target="http://vip.1gl.ru/" TargetMode="External"/><Relationship Id="rId11" Type="http://schemas.openxmlformats.org/officeDocument/2006/relationships/hyperlink" Target="http://vip.1gl.ru/" TargetMode="External"/><Relationship Id="rId24" Type="http://schemas.openxmlformats.org/officeDocument/2006/relationships/hyperlink" Target="http://vip.1gl.ru/" TargetMode="External"/><Relationship Id="rId32" Type="http://schemas.openxmlformats.org/officeDocument/2006/relationships/hyperlink" Target="http://vip.1gl.ru/" TargetMode="External"/><Relationship Id="rId37" Type="http://schemas.openxmlformats.org/officeDocument/2006/relationships/hyperlink" Target="http://vip.1gl.ru/" TargetMode="External"/><Relationship Id="rId40" Type="http://schemas.openxmlformats.org/officeDocument/2006/relationships/hyperlink" Target="http://vip.1gl.ru/" TargetMode="External"/><Relationship Id="rId45" Type="http://schemas.openxmlformats.org/officeDocument/2006/relationships/hyperlink" Target="http://vip.1gl.ru/" TargetMode="External"/><Relationship Id="rId53" Type="http://schemas.openxmlformats.org/officeDocument/2006/relationships/hyperlink" Target="http://vip.1gl.ru/" TargetMode="External"/><Relationship Id="rId58" Type="http://schemas.openxmlformats.org/officeDocument/2006/relationships/hyperlink" Target="http://vip.1gl.ru/" TargetMode="External"/><Relationship Id="rId66" Type="http://schemas.openxmlformats.org/officeDocument/2006/relationships/hyperlink" Target="http://vip.1gl.ru/" TargetMode="External"/><Relationship Id="rId74" Type="http://schemas.openxmlformats.org/officeDocument/2006/relationships/hyperlink" Target="http://vip.1gl.ru/" TargetMode="External"/><Relationship Id="rId79" Type="http://schemas.openxmlformats.org/officeDocument/2006/relationships/hyperlink" Target="http://vip.1gl.ru/" TargetMode="External"/><Relationship Id="rId87" Type="http://schemas.openxmlformats.org/officeDocument/2006/relationships/hyperlink" Target="http://vip.1gl.ru/" TargetMode="External"/><Relationship Id="rId5" Type="http://schemas.openxmlformats.org/officeDocument/2006/relationships/hyperlink" Target="http://vip.1gl.ru/" TargetMode="External"/><Relationship Id="rId61" Type="http://schemas.openxmlformats.org/officeDocument/2006/relationships/hyperlink" Target="http://vip.1gl.ru/" TargetMode="External"/><Relationship Id="rId82" Type="http://schemas.openxmlformats.org/officeDocument/2006/relationships/hyperlink" Target="http://vip.1gl.ru/" TargetMode="External"/><Relationship Id="rId90" Type="http://schemas.openxmlformats.org/officeDocument/2006/relationships/hyperlink" Target="http://vip.1gl.ru/" TargetMode="External"/><Relationship Id="rId95" Type="http://schemas.openxmlformats.org/officeDocument/2006/relationships/hyperlink" Target="http://vip.1gl.ru/" TargetMode="External"/><Relationship Id="rId19" Type="http://schemas.openxmlformats.org/officeDocument/2006/relationships/hyperlink" Target="http://vip.1gl.ru/" TargetMode="External"/><Relationship Id="rId14" Type="http://schemas.openxmlformats.org/officeDocument/2006/relationships/hyperlink" Target="http://vip.1gl.ru/" TargetMode="External"/><Relationship Id="rId22" Type="http://schemas.openxmlformats.org/officeDocument/2006/relationships/hyperlink" Target="http://vip.1gl.ru/" TargetMode="External"/><Relationship Id="rId27" Type="http://schemas.openxmlformats.org/officeDocument/2006/relationships/hyperlink" Target="http://vip.1gl.ru/" TargetMode="External"/><Relationship Id="rId30" Type="http://schemas.openxmlformats.org/officeDocument/2006/relationships/hyperlink" Target="http://vip.1gl.ru/" TargetMode="External"/><Relationship Id="rId35" Type="http://schemas.openxmlformats.org/officeDocument/2006/relationships/hyperlink" Target="http://vip.1gl.ru/" TargetMode="External"/><Relationship Id="rId43" Type="http://schemas.openxmlformats.org/officeDocument/2006/relationships/hyperlink" Target="http://vip.1gl.ru/" TargetMode="External"/><Relationship Id="rId48" Type="http://schemas.openxmlformats.org/officeDocument/2006/relationships/hyperlink" Target="http://vip.1gl.ru/" TargetMode="External"/><Relationship Id="rId56" Type="http://schemas.openxmlformats.org/officeDocument/2006/relationships/hyperlink" Target="http://vip.1gl.ru/" TargetMode="External"/><Relationship Id="rId64" Type="http://schemas.openxmlformats.org/officeDocument/2006/relationships/hyperlink" Target="http://vip.1gl.ru/" TargetMode="External"/><Relationship Id="rId69" Type="http://schemas.openxmlformats.org/officeDocument/2006/relationships/hyperlink" Target="http://vip.1gl.ru/" TargetMode="External"/><Relationship Id="rId77" Type="http://schemas.openxmlformats.org/officeDocument/2006/relationships/hyperlink" Target="http://vip.1gl.ru/" TargetMode="External"/><Relationship Id="rId100" Type="http://schemas.openxmlformats.org/officeDocument/2006/relationships/theme" Target="theme/theme1.xml"/><Relationship Id="rId8" Type="http://schemas.openxmlformats.org/officeDocument/2006/relationships/hyperlink" Target="http://vip.1gl.ru/" TargetMode="External"/><Relationship Id="rId51" Type="http://schemas.openxmlformats.org/officeDocument/2006/relationships/hyperlink" Target="http://vip.1gl.ru/" TargetMode="External"/><Relationship Id="rId72" Type="http://schemas.openxmlformats.org/officeDocument/2006/relationships/hyperlink" Target="http://vip.1gl.ru/" TargetMode="External"/><Relationship Id="rId80" Type="http://schemas.openxmlformats.org/officeDocument/2006/relationships/hyperlink" Target="http://vip.1gl.ru/" TargetMode="External"/><Relationship Id="rId85" Type="http://schemas.openxmlformats.org/officeDocument/2006/relationships/hyperlink" Target="http://vip.1gl.ru/" TargetMode="External"/><Relationship Id="rId93" Type="http://schemas.openxmlformats.org/officeDocument/2006/relationships/hyperlink" Target="http://vip.1gl.ru/" TargetMode="External"/><Relationship Id="rId98" Type="http://schemas.openxmlformats.org/officeDocument/2006/relationships/hyperlink" Target="http://vip.1gl.ru/" TargetMode="External"/><Relationship Id="rId3" Type="http://schemas.openxmlformats.org/officeDocument/2006/relationships/settings" Target="settings.xml"/><Relationship Id="rId12" Type="http://schemas.openxmlformats.org/officeDocument/2006/relationships/hyperlink" Target="http://vip.1gl.ru/" TargetMode="External"/><Relationship Id="rId17" Type="http://schemas.openxmlformats.org/officeDocument/2006/relationships/hyperlink" Target="http://vip.1gl.ru/" TargetMode="External"/><Relationship Id="rId25" Type="http://schemas.openxmlformats.org/officeDocument/2006/relationships/hyperlink" Target="http://vip.1gl.ru/" TargetMode="External"/><Relationship Id="rId33" Type="http://schemas.openxmlformats.org/officeDocument/2006/relationships/hyperlink" Target="http://vip.1gl.ru/" TargetMode="External"/><Relationship Id="rId38" Type="http://schemas.openxmlformats.org/officeDocument/2006/relationships/hyperlink" Target="http://vip.1gl.ru/" TargetMode="External"/><Relationship Id="rId46" Type="http://schemas.openxmlformats.org/officeDocument/2006/relationships/hyperlink" Target="http://vip.1gl.ru/" TargetMode="External"/><Relationship Id="rId59" Type="http://schemas.openxmlformats.org/officeDocument/2006/relationships/hyperlink" Target="http://vip.1gl.ru/" TargetMode="External"/><Relationship Id="rId67" Type="http://schemas.openxmlformats.org/officeDocument/2006/relationships/hyperlink" Target="http://vip.1gl.ru/" TargetMode="External"/><Relationship Id="rId20" Type="http://schemas.openxmlformats.org/officeDocument/2006/relationships/hyperlink" Target="http://vip.1gl.ru/" TargetMode="External"/><Relationship Id="rId41" Type="http://schemas.openxmlformats.org/officeDocument/2006/relationships/hyperlink" Target="http://vip.1gl.ru/" TargetMode="External"/><Relationship Id="rId54" Type="http://schemas.openxmlformats.org/officeDocument/2006/relationships/hyperlink" Target="http://vip.1gl.ru/" TargetMode="External"/><Relationship Id="rId62" Type="http://schemas.openxmlformats.org/officeDocument/2006/relationships/hyperlink" Target="http://vip.1gl.ru/" TargetMode="External"/><Relationship Id="rId70" Type="http://schemas.openxmlformats.org/officeDocument/2006/relationships/hyperlink" Target="http://vip.1gl.ru/" TargetMode="External"/><Relationship Id="rId75" Type="http://schemas.openxmlformats.org/officeDocument/2006/relationships/hyperlink" Target="http://vip.1gl.ru/" TargetMode="External"/><Relationship Id="rId83" Type="http://schemas.openxmlformats.org/officeDocument/2006/relationships/hyperlink" Target="http://vip.1gl.ru/" TargetMode="External"/><Relationship Id="rId88" Type="http://schemas.openxmlformats.org/officeDocument/2006/relationships/hyperlink" Target="http://vip.1gl.ru/" TargetMode="External"/><Relationship Id="rId91" Type="http://schemas.openxmlformats.org/officeDocument/2006/relationships/hyperlink" Target="http://vip.1gl.ru/" TargetMode="External"/><Relationship Id="rId96" Type="http://schemas.openxmlformats.org/officeDocument/2006/relationships/hyperlink" Target="http://vip.1gl.ru/" TargetMode="External"/><Relationship Id="rId1" Type="http://schemas.openxmlformats.org/officeDocument/2006/relationships/numbering" Target="numbering.xml"/><Relationship Id="rId6" Type="http://schemas.openxmlformats.org/officeDocument/2006/relationships/hyperlink" Target="http://vip.1gl.ru/" TargetMode="External"/><Relationship Id="rId15" Type="http://schemas.openxmlformats.org/officeDocument/2006/relationships/hyperlink" Target="http://vip.1gl.ru/" TargetMode="External"/><Relationship Id="rId23" Type="http://schemas.openxmlformats.org/officeDocument/2006/relationships/hyperlink" Target="http://vip.1gl.ru/" TargetMode="External"/><Relationship Id="rId28" Type="http://schemas.openxmlformats.org/officeDocument/2006/relationships/hyperlink" Target="http://vip.1gl.ru/" TargetMode="External"/><Relationship Id="rId36" Type="http://schemas.openxmlformats.org/officeDocument/2006/relationships/hyperlink" Target="http://vip.1gl.ru/" TargetMode="External"/><Relationship Id="rId49" Type="http://schemas.openxmlformats.org/officeDocument/2006/relationships/hyperlink" Target="http://vip.1gl.ru/" TargetMode="External"/><Relationship Id="rId57" Type="http://schemas.openxmlformats.org/officeDocument/2006/relationships/hyperlink" Target="http://vip.1gl.ru/" TargetMode="External"/><Relationship Id="rId10" Type="http://schemas.openxmlformats.org/officeDocument/2006/relationships/hyperlink" Target="http://vip.1gl.ru/" TargetMode="External"/><Relationship Id="rId31" Type="http://schemas.openxmlformats.org/officeDocument/2006/relationships/hyperlink" Target="http://vip.1gl.ru/" TargetMode="External"/><Relationship Id="rId44" Type="http://schemas.openxmlformats.org/officeDocument/2006/relationships/hyperlink" Target="http://vip.1gl.ru/" TargetMode="External"/><Relationship Id="rId52" Type="http://schemas.openxmlformats.org/officeDocument/2006/relationships/hyperlink" Target="http://vip.1gl.ru/" TargetMode="External"/><Relationship Id="rId60" Type="http://schemas.openxmlformats.org/officeDocument/2006/relationships/hyperlink" Target="http://vip.1gl.ru/" TargetMode="External"/><Relationship Id="rId65" Type="http://schemas.openxmlformats.org/officeDocument/2006/relationships/hyperlink" Target="http://vip.1gl.ru/" TargetMode="External"/><Relationship Id="rId73" Type="http://schemas.openxmlformats.org/officeDocument/2006/relationships/hyperlink" Target="http://vip.1gl.ru/" TargetMode="External"/><Relationship Id="rId78" Type="http://schemas.openxmlformats.org/officeDocument/2006/relationships/hyperlink" Target="http://vip.1gl.ru/" TargetMode="External"/><Relationship Id="rId81" Type="http://schemas.openxmlformats.org/officeDocument/2006/relationships/hyperlink" Target="http://vip.1gl.ru/" TargetMode="External"/><Relationship Id="rId86" Type="http://schemas.openxmlformats.org/officeDocument/2006/relationships/hyperlink" Target="http://vip.1gl.ru/" TargetMode="External"/><Relationship Id="rId94" Type="http://schemas.openxmlformats.org/officeDocument/2006/relationships/hyperlink" Target="http://vip.1gl.ru/" TargetMode="External"/><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vip.1gl.ru/" TargetMode="External"/><Relationship Id="rId13" Type="http://schemas.openxmlformats.org/officeDocument/2006/relationships/hyperlink" Target="http://vip.1gl.ru/" TargetMode="External"/><Relationship Id="rId18" Type="http://schemas.openxmlformats.org/officeDocument/2006/relationships/hyperlink" Target="http://vip.1gl.ru/" TargetMode="External"/><Relationship Id="rId39" Type="http://schemas.openxmlformats.org/officeDocument/2006/relationships/hyperlink" Target="http://vip.1g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5181</Words>
  <Characters>29532</Characters>
  <Application>Microsoft Office Word</Application>
  <DocSecurity>0</DocSecurity>
  <Lines>246</Lines>
  <Paragraphs>69</Paragraphs>
  <ScaleCrop>false</ScaleCrop>
  <Company/>
  <LinksUpToDate>false</LinksUpToDate>
  <CharactersWithSpaces>34644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dc:creator>
  <cp:lastModifiedBy>Иван</cp:lastModifiedBy>
  <cp:revision>2</cp:revision>
  <dcterms:created xsi:type="dcterms:W3CDTF">2015-06-18T10:38:00Z</dcterms:created>
  <dcterms:modified xsi:type="dcterms:W3CDTF">2015-06-18T10:38:00Z</dcterms:modified>
</cp:coreProperties>
</file>