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61" w:rsidRPr="002834BF" w:rsidRDefault="00860583" w:rsidP="008E038B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УЧЕТ РАСХОДОВ НА ОСНОВНЫЕ СРЕДСТВА</w:t>
      </w:r>
    </w:p>
    <w:p w:rsidR="006C3EF8" w:rsidRDefault="00DE45CB" w:rsidP="006C3EF8">
      <w:pPr>
        <w:pStyle w:val="3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z w:val="18"/>
          <w:szCs w:val="18"/>
        </w:rPr>
        <w:t xml:space="preserve">Лина </w:t>
      </w:r>
      <w:r w:rsidR="00860583">
        <w:rPr>
          <w:rFonts w:ascii="Arial" w:hAnsi="Arial" w:cs="Arial"/>
          <w:color w:val="222222"/>
          <w:sz w:val="18"/>
          <w:szCs w:val="18"/>
        </w:rPr>
        <w:t>Шувалова</w:t>
      </w:r>
      <w:r w:rsidR="00D740E1">
        <w:rPr>
          <w:rFonts w:ascii="Arial" w:hAnsi="Arial" w:cs="Arial"/>
          <w:color w:val="222222"/>
          <w:sz w:val="18"/>
          <w:szCs w:val="18"/>
        </w:rPr>
        <w:t xml:space="preserve">, </w:t>
      </w:r>
      <w:r w:rsidR="0098585E">
        <w:rPr>
          <w:rFonts w:ascii="Arial" w:hAnsi="Arial" w:cs="Arial"/>
          <w:b w:val="0"/>
          <w:color w:val="222222"/>
          <w:sz w:val="18"/>
          <w:szCs w:val="18"/>
        </w:rPr>
        <w:t xml:space="preserve">эксперт </w:t>
      </w:r>
      <w:r>
        <w:rPr>
          <w:rFonts w:ascii="Arial" w:hAnsi="Arial" w:cs="Arial"/>
          <w:b w:val="0"/>
          <w:color w:val="222222"/>
          <w:sz w:val="18"/>
          <w:szCs w:val="18"/>
        </w:rPr>
        <w:t xml:space="preserve">журнала </w:t>
      </w:r>
      <w:r w:rsidR="0098585E">
        <w:rPr>
          <w:rFonts w:ascii="Arial" w:hAnsi="Arial" w:cs="Arial"/>
          <w:b w:val="0"/>
          <w:color w:val="222222"/>
          <w:sz w:val="18"/>
          <w:szCs w:val="18"/>
        </w:rPr>
        <w:t>«Главбух»</w:t>
      </w:r>
      <w:r w:rsidR="006C3EF8" w:rsidRPr="006C3EF8">
        <w:rPr>
          <w:rFonts w:ascii="Arial" w:hAnsi="Arial" w:cs="Arial"/>
          <w:color w:val="222222"/>
        </w:rPr>
        <w:t xml:space="preserve"> </w:t>
      </w:r>
    </w:p>
    <w:p w:rsidR="00860583" w:rsidRDefault="00860583" w:rsidP="00860583">
      <w:pPr>
        <w:pStyle w:val="3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Первоначальная стоимость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Компании на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упрощенке</w:t>
      </w:r>
      <w:proofErr w:type="spellEnd"/>
      <w:r>
        <w:rPr>
          <w:rFonts w:ascii="Arial" w:hAnsi="Arial" w:cs="Arial"/>
          <w:color w:val="222222"/>
          <w:sz w:val="18"/>
          <w:szCs w:val="18"/>
        </w:rPr>
        <w:t xml:space="preserve"> к основным средствам относят объекты со сроком полезного использования свыше 12 месяцев, которые используются в предпринимательской деятельности и стоят дороже 40 000 руб. А еще нельзя включать в состав ОС и списывать в расходы имущество, которое не признается амортизируемым для целей налогообложения прибыли. Например, земельные участки. То есть правила те же, что и для плательщиков налога на прибыль.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inline distT="0" distB="0" distL="0" distR="0">
            <wp:extent cx="6000750" cy="2094657"/>
            <wp:effectExtent l="19050" t="0" r="0" b="0"/>
            <wp:docPr id="10" name="Рисунок 1" descr="http://school.glavbukh.ru/backend/upload/images/11c5c085-22b3-4d31-8bf3-b62b83c104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.glavbukh.ru/backend/upload/images/11c5c085-22b3-4d31-8bf3-b62b83c1042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094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Основные средства на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упрощенке</w:t>
      </w:r>
      <w:proofErr w:type="spellEnd"/>
      <w:r>
        <w:rPr>
          <w:rFonts w:ascii="Arial" w:hAnsi="Arial" w:cs="Arial"/>
          <w:color w:val="222222"/>
          <w:sz w:val="18"/>
          <w:szCs w:val="18"/>
        </w:rPr>
        <w:t xml:space="preserve"> принимают к учету по первоначальной стоимости, которая определяется по правилам бухгалтерского учета. Здесь нужно руководствоваться</w:t>
      </w:r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hyperlink r:id="rId8" w:tgtFrame="_blank" w:history="1">
        <w:r>
          <w:rPr>
            <w:rStyle w:val="a4"/>
            <w:rFonts w:ascii="Arial" w:hAnsi="Arial" w:cs="Arial"/>
            <w:sz w:val="18"/>
            <w:szCs w:val="18"/>
          </w:rPr>
          <w:t>пунктом 8 ПБУ 6/01</w:t>
        </w:r>
      </w:hyperlink>
      <w:r>
        <w:rPr>
          <w:rFonts w:ascii="Arial" w:hAnsi="Arial" w:cs="Arial"/>
          <w:color w:val="222222"/>
          <w:sz w:val="18"/>
          <w:szCs w:val="18"/>
        </w:rPr>
        <w:t xml:space="preserve">. В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нем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содержится примерный перечень расходов, включаемых в первоначальную стоимость.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Отдельная история с НДС. Поскольку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упрощенщики</w:t>
      </w:r>
      <w:proofErr w:type="spellEnd"/>
      <w:r>
        <w:rPr>
          <w:rFonts w:ascii="Arial" w:hAnsi="Arial" w:cs="Arial"/>
          <w:color w:val="222222"/>
          <w:sz w:val="18"/>
          <w:szCs w:val="18"/>
        </w:rPr>
        <w:t xml:space="preserve"> этот налог не платят, то и права на вычет входного НДС у них нет. Взамен этого налог учитывают в стоимости основных средств согласно</w:t>
      </w:r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hyperlink r:id="rId9" w:anchor="ZA00MM62P5" w:tgtFrame="_blank" w:history="1">
        <w:r>
          <w:rPr>
            <w:rStyle w:val="a4"/>
            <w:rFonts w:ascii="Arial" w:hAnsi="Arial" w:cs="Arial"/>
            <w:sz w:val="18"/>
            <w:szCs w:val="18"/>
          </w:rPr>
          <w:t>подпункту 3 пункта 2 статьи 170</w:t>
        </w:r>
      </w:hyperlink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r>
        <w:rPr>
          <w:rFonts w:ascii="Arial" w:hAnsi="Arial" w:cs="Arial"/>
          <w:color w:val="222222"/>
          <w:sz w:val="18"/>
          <w:szCs w:val="18"/>
        </w:rPr>
        <w:t>Налогового кодекса.</w:t>
      </w:r>
    </w:p>
    <w:p w:rsidR="00860583" w:rsidRDefault="00860583" w:rsidP="00860583">
      <w:pPr>
        <w:pStyle w:val="3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Порядок учета расходов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Списать затраты на покупку основного средства можно, только если одновременно соблюдаются два условия. Во-первых, объект введен в эксплуатацию. Во-вторых, за него рассчитались с поставщиком (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подп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 1 п. 3</w:t>
      </w:r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hyperlink r:id="rId10" w:anchor="ZA00MKU2NT" w:tgtFrame="_blank" w:history="1">
        <w:r>
          <w:rPr>
            <w:rStyle w:val="a4"/>
            <w:rFonts w:ascii="Arial" w:hAnsi="Arial" w:cs="Arial"/>
            <w:sz w:val="18"/>
            <w:szCs w:val="18"/>
          </w:rPr>
          <w:t>ст. 346.16</w:t>
        </w:r>
      </w:hyperlink>
      <w:r>
        <w:rPr>
          <w:rFonts w:ascii="Arial" w:hAnsi="Arial" w:cs="Arial"/>
          <w:color w:val="222222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подп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 4 п. 2</w:t>
      </w:r>
      <w:hyperlink r:id="rId11" w:anchor="ZA00M782MF" w:tgtFrame="_blank" w:history="1">
        <w:r>
          <w:rPr>
            <w:rStyle w:val="apple-converted-space"/>
            <w:rFonts w:ascii="Arial" w:hAnsi="Arial" w:cs="Arial"/>
            <w:color w:val="0000FF"/>
            <w:sz w:val="18"/>
            <w:szCs w:val="18"/>
            <w:u w:val="single"/>
          </w:rPr>
          <w:t> </w:t>
        </w:r>
        <w:r>
          <w:rPr>
            <w:rStyle w:val="a4"/>
            <w:rFonts w:ascii="Arial" w:hAnsi="Arial" w:cs="Arial"/>
            <w:sz w:val="18"/>
            <w:szCs w:val="18"/>
          </w:rPr>
          <w:t>ст. 346.17</w:t>
        </w:r>
      </w:hyperlink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r>
        <w:rPr>
          <w:rFonts w:ascii="Arial" w:hAnsi="Arial" w:cs="Arial"/>
          <w:color w:val="222222"/>
          <w:sz w:val="18"/>
          <w:szCs w:val="18"/>
        </w:rPr>
        <w:t>НК РФ).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inline distT="0" distB="0" distL="0" distR="0">
            <wp:extent cx="5676900" cy="1865992"/>
            <wp:effectExtent l="19050" t="0" r="0" b="0"/>
            <wp:docPr id="9" name="Рисунок 2" descr="http://school.glavbukh.ru/backend/upload/images/c5e0c418-bc15-4ad7-8b43-3aa18432f0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chool.glavbukh.ru/backend/upload/images/c5e0c418-bc15-4ad7-8b43-3aa18432f0f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865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Сумма, истраченная на основное средство, учитывается равными долями в течение налогового периода, то есть года (</w:t>
      </w:r>
      <w:hyperlink r:id="rId13" w:anchor="ZA00MKU2NT" w:tgtFrame="_blank" w:history="1">
        <w:r>
          <w:rPr>
            <w:rStyle w:val="a4"/>
            <w:rFonts w:ascii="Arial" w:hAnsi="Arial" w:cs="Arial"/>
            <w:sz w:val="18"/>
            <w:szCs w:val="18"/>
          </w:rPr>
          <w:t>п. 3 ст. 346.16 НК РФ</w:t>
        </w:r>
      </w:hyperlink>
      <w:r>
        <w:rPr>
          <w:rFonts w:ascii="Arial" w:hAnsi="Arial" w:cs="Arial"/>
          <w:color w:val="222222"/>
          <w:sz w:val="18"/>
          <w:szCs w:val="18"/>
        </w:rPr>
        <w:t xml:space="preserve">). Таким образом, если компания купила объект в I квартале (например, в </w:t>
      </w:r>
      <w:r>
        <w:rPr>
          <w:rFonts w:ascii="Arial" w:hAnsi="Arial" w:cs="Arial"/>
          <w:color w:val="222222"/>
          <w:sz w:val="18"/>
          <w:szCs w:val="18"/>
        </w:rPr>
        <w:lastRenderedPageBreak/>
        <w:t>январе), то затраты списываются в четыре приема – в конце марта, в конце июня, в конце сентября и в конце декабря.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inline distT="0" distB="0" distL="0" distR="0">
            <wp:extent cx="5915025" cy="2502511"/>
            <wp:effectExtent l="19050" t="0" r="9525" b="0"/>
            <wp:docPr id="2" name="Рисунок 3" descr="http://school.glavbukh.ru/backend/upload/images/e55a61d8-c1ce-4597-9753-e542f880e9a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chool.glavbukh.ru/backend/upload/images/e55a61d8-c1ce-4597-9753-e542f880e9a9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945" cy="2507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А если основное средство приобрели в III квартале, то расходы вы спишете за два раза: половину суммы – в конце сентября, а вторую половину – в конце декабря.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inline distT="0" distB="0" distL="0" distR="0">
            <wp:extent cx="5864725" cy="1736191"/>
            <wp:effectExtent l="19050" t="0" r="2675" b="0"/>
            <wp:docPr id="4" name="Рисунок 4" descr="http://school.glavbukh.ru/backend/upload/images/e07a39d2-99f9-43cb-8b88-771f2157b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chool.glavbukh.ru/backend/upload/images/e07a39d2-99f9-43cb-8b88-771f2157be88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127" cy="1736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Особая ситуация складывается, когда компания покупает основное средство в IV квартале. В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таком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случае расходы можно учесть единовременно в конце декабря. Распределять затраты на следующий календарный год не нужно.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inline distT="0" distB="0" distL="0" distR="0">
            <wp:extent cx="5864860" cy="1872620"/>
            <wp:effectExtent l="19050" t="0" r="2540" b="0"/>
            <wp:docPr id="5" name="Рисунок 5" descr="http://school.glavbukh.ru/backend/upload/images/c71c2173-fc4b-4113-a078-67969603ab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chool.glavbukh.ru/backend/upload/images/c71c2173-fc4b-4113-a078-67969603ab8a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917" cy="187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583" w:rsidRDefault="00860583" w:rsidP="00860583">
      <w:pPr>
        <w:pStyle w:val="3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Имущество, подлежащее государственной регистрации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lastRenderedPageBreak/>
        <w:t xml:space="preserve">Компания покупает недвижимость либо морское (речное) судно. Право собственности на такие объекты подлежит государственной регистрации. Чтобы списать расходы, должно выполняться еще одно условие помимо оплаты и ввода в эксплуатацию. Расходы на покупку такого имущества учитываются с момента, когда поданы документы на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госрегистрацию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inline distT="0" distB="0" distL="0" distR="0">
            <wp:extent cx="5800725" cy="2548195"/>
            <wp:effectExtent l="19050" t="0" r="9525" b="0"/>
            <wp:docPr id="6" name="Рисунок 6" descr="http://school.glavbukh.ru/backend/upload/images/0b4420cc-4d30-402e-b105-9d6c5c2a05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chool.glavbukh.ru/backend/upload/images/0b4420cc-4d30-402e-b105-9d6c5c2a053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254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583" w:rsidRDefault="00860583" w:rsidP="00860583">
      <w:pPr>
        <w:pStyle w:val="3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Продажа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Компаниям на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упрощенке</w:t>
      </w:r>
      <w:proofErr w:type="spellEnd"/>
      <w:r>
        <w:rPr>
          <w:rFonts w:ascii="Arial" w:hAnsi="Arial" w:cs="Arial"/>
          <w:color w:val="222222"/>
          <w:sz w:val="18"/>
          <w:szCs w:val="18"/>
        </w:rPr>
        <w:t xml:space="preserve"> важно с осторожностью покупать дорогостоящие основные средства. Важно учесть, что продавать их в течение ближайших трех лет очень невыгодно.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При продаже основного средства до истечения трех лет после того, как были учтены расходы, затраты придется пересчитать с учетом положений главы 25 Налогового кодекса. Иными словами, в расходах можно отразить только сумму начисленной амортизации за весь период пользования таким основным средством с момента его учета в составе расходов до даты реализации. Кроме того, придется уплатить дополнительную сумму упрощенного налога и пени.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inline distT="0" distB="0" distL="0" distR="0">
            <wp:extent cx="5800725" cy="2270342"/>
            <wp:effectExtent l="19050" t="0" r="9525" b="0"/>
            <wp:docPr id="7" name="Рисунок 7" descr="http://school.glavbukh.ru/backend/upload/images/c641e900-acd8-4dbb-b249-f476637573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chool.glavbukh.ru/backend/upload/images/c641e900-acd8-4dbb-b249-f47663757376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617" cy="2273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Еще более жесткие требования для основных средств со сроком полезного использования свыше 15 лет. В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случае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реализации такого имущества до истечения 10 лет с момента покупки или постройки придется пересчитать расходы, доплатить налог и пени.</w:t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lastRenderedPageBreak/>
        <w:drawing>
          <wp:inline distT="0" distB="0" distL="0" distR="0">
            <wp:extent cx="5619750" cy="2307229"/>
            <wp:effectExtent l="19050" t="0" r="0" b="0"/>
            <wp:docPr id="8" name="Рисунок 8" descr="http://school.glavbukh.ru/backend/upload/images/d02b56cb-8076-474e-a153-03864b704f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chool.glavbukh.ru/backend/upload/images/d02b56cb-8076-474e-a153-03864b704fc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30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583" w:rsidRDefault="00860583" w:rsidP="0086058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В обоих случаях также потребуются уточненные декларации.</w:t>
      </w:r>
    </w:p>
    <w:p w:rsidR="00860583" w:rsidRDefault="00860583" w:rsidP="006C3EF8">
      <w:pPr>
        <w:pStyle w:val="3"/>
        <w:rPr>
          <w:rFonts w:ascii="Arial" w:hAnsi="Arial" w:cs="Arial"/>
          <w:color w:val="222222"/>
        </w:rPr>
      </w:pPr>
    </w:p>
    <w:sectPr w:rsidR="00860583" w:rsidSect="00C715FE">
      <w:headerReference w:type="default" r:id="rId20"/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946" w:rsidRDefault="008D6946" w:rsidP="00E50506">
      <w:pPr>
        <w:spacing w:after="0" w:line="240" w:lineRule="auto"/>
      </w:pPr>
      <w:r>
        <w:separator/>
      </w:r>
    </w:p>
  </w:endnote>
  <w:endnote w:type="continuationSeparator" w:id="0">
    <w:p w:rsidR="008D6946" w:rsidRDefault="008D6946" w:rsidP="00E5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929" w:rsidRDefault="001C5929">
    <w:pPr>
      <w:pStyle w:val="a9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ВЫСШАЯ ШКОЛА ГЛАВБУХА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fldSimple w:instr=" PAGE   \* MERGEFORMAT ">
      <w:r w:rsidR="00860583" w:rsidRPr="00860583">
        <w:rPr>
          <w:rFonts w:asciiTheme="majorHAnsi" w:hAnsiTheme="majorHAnsi"/>
          <w:noProof/>
        </w:rPr>
        <w:t>3</w:t>
      </w:r>
    </w:fldSimple>
  </w:p>
  <w:p w:rsidR="001C5929" w:rsidRDefault="001C592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946" w:rsidRDefault="008D6946" w:rsidP="00E50506">
      <w:pPr>
        <w:spacing w:after="0" w:line="240" w:lineRule="auto"/>
      </w:pPr>
      <w:r>
        <w:separator/>
      </w:r>
    </w:p>
  </w:footnote>
  <w:footnote w:type="continuationSeparator" w:id="0">
    <w:p w:rsidR="008D6946" w:rsidRDefault="008D6946" w:rsidP="00E50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506" w:rsidRDefault="00E50506" w:rsidP="00E50506">
    <w:pPr>
      <w:pStyle w:val="a7"/>
      <w:jc w:val="right"/>
    </w:pPr>
    <w:r>
      <w:rPr>
        <w:noProof/>
        <w:lang w:eastAsia="ru-RU"/>
      </w:rPr>
      <w:drawing>
        <wp:inline distT="0" distB="0" distL="0" distR="0">
          <wp:extent cx="1400175" cy="714375"/>
          <wp:effectExtent l="19050" t="0" r="9525" b="0"/>
          <wp:docPr id="59" name="Рисунок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0D28"/>
    <w:multiLevelType w:val="multilevel"/>
    <w:tmpl w:val="C9520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3019EB"/>
    <w:multiLevelType w:val="multilevel"/>
    <w:tmpl w:val="011CF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DA648B"/>
    <w:multiLevelType w:val="multilevel"/>
    <w:tmpl w:val="E1C0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4146D0"/>
    <w:multiLevelType w:val="multilevel"/>
    <w:tmpl w:val="95F4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9558CB"/>
    <w:multiLevelType w:val="multilevel"/>
    <w:tmpl w:val="451A5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984516"/>
    <w:multiLevelType w:val="multilevel"/>
    <w:tmpl w:val="1F767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D55181"/>
    <w:multiLevelType w:val="multilevel"/>
    <w:tmpl w:val="0E5A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D605D6"/>
    <w:multiLevelType w:val="multilevel"/>
    <w:tmpl w:val="1A1AB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F25196"/>
    <w:multiLevelType w:val="multilevel"/>
    <w:tmpl w:val="45C0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3701C7"/>
    <w:multiLevelType w:val="multilevel"/>
    <w:tmpl w:val="C574A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796909"/>
    <w:multiLevelType w:val="multilevel"/>
    <w:tmpl w:val="A30A6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7C0ABD"/>
    <w:multiLevelType w:val="multilevel"/>
    <w:tmpl w:val="3DDC7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DD2275"/>
    <w:multiLevelType w:val="multilevel"/>
    <w:tmpl w:val="1650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042925"/>
    <w:multiLevelType w:val="multilevel"/>
    <w:tmpl w:val="39000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D50338"/>
    <w:multiLevelType w:val="multilevel"/>
    <w:tmpl w:val="72801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1C1E77"/>
    <w:multiLevelType w:val="multilevel"/>
    <w:tmpl w:val="0966E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50736B"/>
    <w:multiLevelType w:val="multilevel"/>
    <w:tmpl w:val="209C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E60E4D"/>
    <w:multiLevelType w:val="multilevel"/>
    <w:tmpl w:val="C364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F661BF4"/>
    <w:multiLevelType w:val="multilevel"/>
    <w:tmpl w:val="2048E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2B4CFE"/>
    <w:multiLevelType w:val="multilevel"/>
    <w:tmpl w:val="E80CA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9F0DBF"/>
    <w:multiLevelType w:val="multilevel"/>
    <w:tmpl w:val="12769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B1317C7"/>
    <w:multiLevelType w:val="multilevel"/>
    <w:tmpl w:val="B2AE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B404F17"/>
    <w:multiLevelType w:val="multilevel"/>
    <w:tmpl w:val="E6F84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BCB2148"/>
    <w:multiLevelType w:val="multilevel"/>
    <w:tmpl w:val="E778A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E755F08"/>
    <w:multiLevelType w:val="multilevel"/>
    <w:tmpl w:val="25767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723366"/>
    <w:multiLevelType w:val="multilevel"/>
    <w:tmpl w:val="081C9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9B3204"/>
    <w:multiLevelType w:val="multilevel"/>
    <w:tmpl w:val="14A6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947EE3"/>
    <w:multiLevelType w:val="multilevel"/>
    <w:tmpl w:val="57BE6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1382A6D"/>
    <w:multiLevelType w:val="multilevel"/>
    <w:tmpl w:val="9926A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752BF3"/>
    <w:multiLevelType w:val="multilevel"/>
    <w:tmpl w:val="ABC2C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156474"/>
    <w:multiLevelType w:val="multilevel"/>
    <w:tmpl w:val="E3083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252485"/>
    <w:multiLevelType w:val="multilevel"/>
    <w:tmpl w:val="8C0AF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075458F"/>
    <w:multiLevelType w:val="multilevel"/>
    <w:tmpl w:val="9608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29C364F"/>
    <w:multiLevelType w:val="multilevel"/>
    <w:tmpl w:val="5716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58B5AA6"/>
    <w:multiLevelType w:val="multilevel"/>
    <w:tmpl w:val="98FA4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7766464"/>
    <w:multiLevelType w:val="multilevel"/>
    <w:tmpl w:val="1ADCB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C46493"/>
    <w:multiLevelType w:val="multilevel"/>
    <w:tmpl w:val="5B3A4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D482785"/>
    <w:multiLevelType w:val="multilevel"/>
    <w:tmpl w:val="C1708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946D67"/>
    <w:multiLevelType w:val="multilevel"/>
    <w:tmpl w:val="CB342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4"/>
  </w:num>
  <w:num w:numId="3">
    <w:abstractNumId w:val="17"/>
  </w:num>
  <w:num w:numId="4">
    <w:abstractNumId w:val="15"/>
  </w:num>
  <w:num w:numId="5">
    <w:abstractNumId w:val="28"/>
  </w:num>
  <w:num w:numId="6">
    <w:abstractNumId w:val="2"/>
  </w:num>
  <w:num w:numId="7">
    <w:abstractNumId w:val="21"/>
  </w:num>
  <w:num w:numId="8">
    <w:abstractNumId w:val="8"/>
  </w:num>
  <w:num w:numId="9">
    <w:abstractNumId w:val="10"/>
  </w:num>
  <w:num w:numId="10">
    <w:abstractNumId w:val="24"/>
  </w:num>
  <w:num w:numId="11">
    <w:abstractNumId w:val="27"/>
  </w:num>
  <w:num w:numId="12">
    <w:abstractNumId w:val="32"/>
  </w:num>
  <w:num w:numId="13">
    <w:abstractNumId w:val="30"/>
  </w:num>
  <w:num w:numId="14">
    <w:abstractNumId w:val="12"/>
  </w:num>
  <w:num w:numId="15">
    <w:abstractNumId w:val="33"/>
  </w:num>
  <w:num w:numId="16">
    <w:abstractNumId w:val="1"/>
  </w:num>
  <w:num w:numId="17">
    <w:abstractNumId w:val="34"/>
  </w:num>
  <w:num w:numId="18">
    <w:abstractNumId w:val="36"/>
  </w:num>
  <w:num w:numId="19">
    <w:abstractNumId w:val="16"/>
  </w:num>
  <w:num w:numId="20">
    <w:abstractNumId w:val="14"/>
  </w:num>
  <w:num w:numId="21">
    <w:abstractNumId w:val="25"/>
  </w:num>
  <w:num w:numId="22">
    <w:abstractNumId w:val="0"/>
  </w:num>
  <w:num w:numId="23">
    <w:abstractNumId w:val="31"/>
  </w:num>
  <w:num w:numId="24">
    <w:abstractNumId w:val="19"/>
  </w:num>
  <w:num w:numId="25">
    <w:abstractNumId w:val="18"/>
  </w:num>
  <w:num w:numId="26">
    <w:abstractNumId w:val="9"/>
  </w:num>
  <w:num w:numId="27">
    <w:abstractNumId w:val="13"/>
  </w:num>
  <w:num w:numId="28">
    <w:abstractNumId w:val="22"/>
  </w:num>
  <w:num w:numId="29">
    <w:abstractNumId w:val="7"/>
  </w:num>
  <w:num w:numId="30">
    <w:abstractNumId w:val="29"/>
  </w:num>
  <w:num w:numId="31">
    <w:abstractNumId w:val="37"/>
  </w:num>
  <w:num w:numId="32">
    <w:abstractNumId w:val="20"/>
  </w:num>
  <w:num w:numId="33">
    <w:abstractNumId w:val="38"/>
  </w:num>
  <w:num w:numId="34">
    <w:abstractNumId w:val="3"/>
  </w:num>
  <w:num w:numId="35">
    <w:abstractNumId w:val="11"/>
  </w:num>
  <w:num w:numId="36">
    <w:abstractNumId w:val="26"/>
  </w:num>
  <w:num w:numId="37">
    <w:abstractNumId w:val="5"/>
  </w:num>
  <w:num w:numId="38">
    <w:abstractNumId w:val="23"/>
  </w:num>
  <w:num w:numId="39">
    <w:abstractNumId w:val="6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B61"/>
    <w:rsid w:val="00004D5C"/>
    <w:rsid w:val="000056FF"/>
    <w:rsid w:val="00015CFC"/>
    <w:rsid w:val="0004523D"/>
    <w:rsid w:val="00060708"/>
    <w:rsid w:val="00062930"/>
    <w:rsid w:val="00091DB1"/>
    <w:rsid w:val="000B13B9"/>
    <w:rsid w:val="000C011B"/>
    <w:rsid w:val="000D6951"/>
    <w:rsid w:val="000F05C3"/>
    <w:rsid w:val="00110BE2"/>
    <w:rsid w:val="001469A8"/>
    <w:rsid w:val="0018309E"/>
    <w:rsid w:val="001939E8"/>
    <w:rsid w:val="001B18EB"/>
    <w:rsid w:val="001C5929"/>
    <w:rsid w:val="001D23DB"/>
    <w:rsid w:val="001E080D"/>
    <w:rsid w:val="002129BE"/>
    <w:rsid w:val="002177E1"/>
    <w:rsid w:val="002339A7"/>
    <w:rsid w:val="00246452"/>
    <w:rsid w:val="00250B78"/>
    <w:rsid w:val="0025236C"/>
    <w:rsid w:val="00260C30"/>
    <w:rsid w:val="00277579"/>
    <w:rsid w:val="00282394"/>
    <w:rsid w:val="002834BF"/>
    <w:rsid w:val="002844B9"/>
    <w:rsid w:val="00292C42"/>
    <w:rsid w:val="00297790"/>
    <w:rsid w:val="002B3C92"/>
    <w:rsid w:val="002B67D9"/>
    <w:rsid w:val="002B7EED"/>
    <w:rsid w:val="002C18FF"/>
    <w:rsid w:val="002C2C14"/>
    <w:rsid w:val="003065B9"/>
    <w:rsid w:val="00314BBF"/>
    <w:rsid w:val="00320D79"/>
    <w:rsid w:val="00325DE7"/>
    <w:rsid w:val="0033451D"/>
    <w:rsid w:val="00353BF1"/>
    <w:rsid w:val="003740CD"/>
    <w:rsid w:val="00377369"/>
    <w:rsid w:val="0039357D"/>
    <w:rsid w:val="003B2535"/>
    <w:rsid w:val="003D1866"/>
    <w:rsid w:val="003D29EE"/>
    <w:rsid w:val="00413819"/>
    <w:rsid w:val="00431335"/>
    <w:rsid w:val="00456E2F"/>
    <w:rsid w:val="00475B68"/>
    <w:rsid w:val="00484512"/>
    <w:rsid w:val="004953CE"/>
    <w:rsid w:val="0049669B"/>
    <w:rsid w:val="004A4EC8"/>
    <w:rsid w:val="004A5E38"/>
    <w:rsid w:val="004C6EDE"/>
    <w:rsid w:val="004F2D9F"/>
    <w:rsid w:val="00547AC2"/>
    <w:rsid w:val="00553BCE"/>
    <w:rsid w:val="00563994"/>
    <w:rsid w:val="00565ED4"/>
    <w:rsid w:val="00573937"/>
    <w:rsid w:val="00576B5C"/>
    <w:rsid w:val="00595353"/>
    <w:rsid w:val="005F1B0F"/>
    <w:rsid w:val="005F25D5"/>
    <w:rsid w:val="005F2F09"/>
    <w:rsid w:val="00611CBD"/>
    <w:rsid w:val="006126B1"/>
    <w:rsid w:val="00617DD2"/>
    <w:rsid w:val="006258F4"/>
    <w:rsid w:val="006267DE"/>
    <w:rsid w:val="0063189A"/>
    <w:rsid w:val="00637EF7"/>
    <w:rsid w:val="0064118A"/>
    <w:rsid w:val="00643CCC"/>
    <w:rsid w:val="00651582"/>
    <w:rsid w:val="00655959"/>
    <w:rsid w:val="006575F9"/>
    <w:rsid w:val="00673C15"/>
    <w:rsid w:val="006829E7"/>
    <w:rsid w:val="00684002"/>
    <w:rsid w:val="006C3AEC"/>
    <w:rsid w:val="006C3EF8"/>
    <w:rsid w:val="006C7688"/>
    <w:rsid w:val="006D7799"/>
    <w:rsid w:val="00702BE9"/>
    <w:rsid w:val="00706A0F"/>
    <w:rsid w:val="00726525"/>
    <w:rsid w:val="00737354"/>
    <w:rsid w:val="007470CB"/>
    <w:rsid w:val="00756302"/>
    <w:rsid w:val="007700AB"/>
    <w:rsid w:val="007867D8"/>
    <w:rsid w:val="007877AB"/>
    <w:rsid w:val="00794998"/>
    <w:rsid w:val="007E6082"/>
    <w:rsid w:val="00817898"/>
    <w:rsid w:val="00820C2F"/>
    <w:rsid w:val="008344F1"/>
    <w:rsid w:val="00837C57"/>
    <w:rsid w:val="00840E78"/>
    <w:rsid w:val="00844186"/>
    <w:rsid w:val="00860583"/>
    <w:rsid w:val="00862F43"/>
    <w:rsid w:val="008873DE"/>
    <w:rsid w:val="00891DF8"/>
    <w:rsid w:val="008A5CD5"/>
    <w:rsid w:val="008A7D3F"/>
    <w:rsid w:val="008B0605"/>
    <w:rsid w:val="008B11AA"/>
    <w:rsid w:val="008B4E52"/>
    <w:rsid w:val="008B5B08"/>
    <w:rsid w:val="008C20F1"/>
    <w:rsid w:val="008D3108"/>
    <w:rsid w:val="008D6946"/>
    <w:rsid w:val="008E038B"/>
    <w:rsid w:val="00901700"/>
    <w:rsid w:val="00901F45"/>
    <w:rsid w:val="00923A39"/>
    <w:rsid w:val="00930607"/>
    <w:rsid w:val="0094467E"/>
    <w:rsid w:val="009539B1"/>
    <w:rsid w:val="00963912"/>
    <w:rsid w:val="0097192A"/>
    <w:rsid w:val="00975D01"/>
    <w:rsid w:val="0098444F"/>
    <w:rsid w:val="0098585E"/>
    <w:rsid w:val="00987623"/>
    <w:rsid w:val="00987D78"/>
    <w:rsid w:val="00990306"/>
    <w:rsid w:val="009A5A7A"/>
    <w:rsid w:val="009B1E8C"/>
    <w:rsid w:val="009D4AEC"/>
    <w:rsid w:val="009D685F"/>
    <w:rsid w:val="009D7B28"/>
    <w:rsid w:val="009E24DD"/>
    <w:rsid w:val="009F4C0D"/>
    <w:rsid w:val="00A02FAE"/>
    <w:rsid w:val="00A10DCF"/>
    <w:rsid w:val="00A32E62"/>
    <w:rsid w:val="00A35E0E"/>
    <w:rsid w:val="00A4353A"/>
    <w:rsid w:val="00A51009"/>
    <w:rsid w:val="00A72C98"/>
    <w:rsid w:val="00A7358E"/>
    <w:rsid w:val="00A957C0"/>
    <w:rsid w:val="00AB2A4C"/>
    <w:rsid w:val="00AF30AD"/>
    <w:rsid w:val="00AF5F9B"/>
    <w:rsid w:val="00AF7C14"/>
    <w:rsid w:val="00AF7EDA"/>
    <w:rsid w:val="00B0220A"/>
    <w:rsid w:val="00B07431"/>
    <w:rsid w:val="00B14295"/>
    <w:rsid w:val="00B17428"/>
    <w:rsid w:val="00B27BD6"/>
    <w:rsid w:val="00B33347"/>
    <w:rsid w:val="00B5354A"/>
    <w:rsid w:val="00B60BBF"/>
    <w:rsid w:val="00B6436F"/>
    <w:rsid w:val="00B735A5"/>
    <w:rsid w:val="00BE1F4E"/>
    <w:rsid w:val="00BE6995"/>
    <w:rsid w:val="00BF096D"/>
    <w:rsid w:val="00C20A9F"/>
    <w:rsid w:val="00C34197"/>
    <w:rsid w:val="00C446B7"/>
    <w:rsid w:val="00C61637"/>
    <w:rsid w:val="00C715FE"/>
    <w:rsid w:val="00C739AC"/>
    <w:rsid w:val="00C86281"/>
    <w:rsid w:val="00CA0D41"/>
    <w:rsid w:val="00CB2732"/>
    <w:rsid w:val="00CB6A13"/>
    <w:rsid w:val="00CD5214"/>
    <w:rsid w:val="00CD78CC"/>
    <w:rsid w:val="00CE1BA1"/>
    <w:rsid w:val="00CF0F97"/>
    <w:rsid w:val="00CF4B9A"/>
    <w:rsid w:val="00D232C0"/>
    <w:rsid w:val="00D52D6D"/>
    <w:rsid w:val="00D7396C"/>
    <w:rsid w:val="00D740E1"/>
    <w:rsid w:val="00D823E8"/>
    <w:rsid w:val="00D86251"/>
    <w:rsid w:val="00D90289"/>
    <w:rsid w:val="00D90D43"/>
    <w:rsid w:val="00D93AA1"/>
    <w:rsid w:val="00DB560C"/>
    <w:rsid w:val="00DB5C10"/>
    <w:rsid w:val="00DC6096"/>
    <w:rsid w:val="00DD1E77"/>
    <w:rsid w:val="00DD3978"/>
    <w:rsid w:val="00DE45CB"/>
    <w:rsid w:val="00E341C4"/>
    <w:rsid w:val="00E50506"/>
    <w:rsid w:val="00E66B9A"/>
    <w:rsid w:val="00E731E3"/>
    <w:rsid w:val="00EA1B73"/>
    <w:rsid w:val="00EB1B61"/>
    <w:rsid w:val="00ED77B2"/>
    <w:rsid w:val="00EE368E"/>
    <w:rsid w:val="00EE5449"/>
    <w:rsid w:val="00F01B35"/>
    <w:rsid w:val="00F146AC"/>
    <w:rsid w:val="00F16C33"/>
    <w:rsid w:val="00F32116"/>
    <w:rsid w:val="00F3360C"/>
    <w:rsid w:val="00F3487E"/>
    <w:rsid w:val="00F4179F"/>
    <w:rsid w:val="00F530D3"/>
    <w:rsid w:val="00F57726"/>
    <w:rsid w:val="00F606CB"/>
    <w:rsid w:val="00F610D2"/>
    <w:rsid w:val="00F75ADA"/>
    <w:rsid w:val="00F84C82"/>
    <w:rsid w:val="00F85864"/>
    <w:rsid w:val="00F90CD1"/>
    <w:rsid w:val="00FA480A"/>
    <w:rsid w:val="00FB75C5"/>
    <w:rsid w:val="00FE4E88"/>
    <w:rsid w:val="00FF2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5FE"/>
  </w:style>
  <w:style w:type="paragraph" w:styleId="3">
    <w:name w:val="heading 3"/>
    <w:basedOn w:val="a"/>
    <w:link w:val="30"/>
    <w:uiPriority w:val="9"/>
    <w:qFormat/>
    <w:rsid w:val="00EB1B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B1B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B1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B1B61"/>
  </w:style>
  <w:style w:type="character" w:styleId="a4">
    <w:name w:val="Hyperlink"/>
    <w:basedOn w:val="a0"/>
    <w:uiPriority w:val="99"/>
    <w:semiHidden/>
    <w:unhideWhenUsed/>
    <w:rsid w:val="00EB1B61"/>
    <w:rPr>
      <w:color w:val="0000FF"/>
      <w:u w:val="single"/>
    </w:rPr>
  </w:style>
  <w:style w:type="character" w:customStyle="1" w:styleId="debetcredit">
    <w:name w:val="debetcredit"/>
    <w:basedOn w:val="a0"/>
    <w:rsid w:val="00EB1B61"/>
  </w:style>
  <w:style w:type="paragraph" w:styleId="a5">
    <w:name w:val="Balloon Text"/>
    <w:basedOn w:val="a"/>
    <w:link w:val="a6"/>
    <w:uiPriority w:val="99"/>
    <w:semiHidden/>
    <w:unhideWhenUsed/>
    <w:rsid w:val="00EB1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1B6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50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50506"/>
  </w:style>
  <w:style w:type="paragraph" w:styleId="a9">
    <w:name w:val="footer"/>
    <w:basedOn w:val="a"/>
    <w:link w:val="aa"/>
    <w:uiPriority w:val="99"/>
    <w:unhideWhenUsed/>
    <w:rsid w:val="00E50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0506"/>
  </w:style>
  <w:style w:type="paragraph" w:customStyle="1" w:styleId="Default">
    <w:name w:val="Default"/>
    <w:rsid w:val="00BE699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9F4C0D"/>
    <w:pPr>
      <w:ind w:left="720"/>
      <w:contextualSpacing/>
    </w:pPr>
  </w:style>
  <w:style w:type="character" w:styleId="ac">
    <w:name w:val="Emphasis"/>
    <w:basedOn w:val="a0"/>
    <w:uiPriority w:val="20"/>
    <w:qFormat/>
    <w:rsid w:val="00617DD2"/>
    <w:rPr>
      <w:i/>
      <w:iCs/>
    </w:rPr>
  </w:style>
  <w:style w:type="character" w:styleId="ad">
    <w:name w:val="Strong"/>
    <w:basedOn w:val="a0"/>
    <w:uiPriority w:val="22"/>
    <w:qFormat/>
    <w:rsid w:val="003D1866"/>
    <w:rPr>
      <w:b/>
      <w:bCs/>
    </w:rPr>
  </w:style>
  <w:style w:type="paragraph" w:customStyle="1" w:styleId="consplusnormal">
    <w:name w:val="consplusnormal"/>
    <w:basedOn w:val="a"/>
    <w:rsid w:val="00484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1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9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7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7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9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6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0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5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1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7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9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7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9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4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4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8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4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7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4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1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4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3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2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38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9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4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5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2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1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4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2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0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1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3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9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7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82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41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34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00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8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7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0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38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84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83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53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0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6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4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7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4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62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5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9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1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8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0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623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92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0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83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92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16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7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22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56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7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7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5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1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9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8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9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0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74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8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3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84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03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2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2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7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3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0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8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4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9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4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3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4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0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4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2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0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1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6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0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00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2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6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61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03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2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0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9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6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9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16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53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2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41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12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3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68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1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5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0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4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0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739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6643">
          <w:marLeft w:val="-375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7780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099684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349349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77550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2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1630">
          <w:marLeft w:val="300"/>
          <w:marRight w:val="30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541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27486">
          <w:marLeft w:val="300"/>
          <w:marRight w:val="30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3860">
          <w:marLeft w:val="300"/>
          <w:marRight w:val="30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7432">
          <w:marLeft w:val="300"/>
          <w:marRight w:val="30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6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7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8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24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70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0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2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44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1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4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3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0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9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5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2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14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3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8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.glavbukh.ru/npd-doc.aspx?npmid=99&amp;npid=901784528" TargetMode="External"/><Relationship Id="rId13" Type="http://schemas.openxmlformats.org/officeDocument/2006/relationships/hyperlink" Target="http://e.glavbukh.ru/npd-doc.aspx?npmid=99&amp;npid=901765862&amp;anchor=ZA00MKU2NT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.glavbukh.ru/npd-doc.aspx?npmid=99&amp;npid=901765862&amp;anchor=ZA00M782MF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://e.glavbukh.ru/npd-doc.aspx?npmid=99&amp;npid=901765862&amp;anchor=ZA00MKU2NT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://e.glavbukh.ru/npd-doc.aspx?npmid=99&amp;npid=901765862&amp;anchor=ZA00MM62P5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576</Words>
  <Characters>3286</Characters>
  <Application>Microsoft Office Word</Application>
  <DocSecurity>0</DocSecurity>
  <Lines>27</Lines>
  <Paragraphs>7</Paragraphs>
  <ScaleCrop>false</ScaleCrop>
  <Company>Action-Media</Company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n.ivanova</dc:creator>
  <cp:keywords/>
  <dc:description/>
  <cp:lastModifiedBy>n.ivanova</cp:lastModifiedBy>
  <cp:revision>7</cp:revision>
  <dcterms:created xsi:type="dcterms:W3CDTF">2015-03-16T09:47:00Z</dcterms:created>
  <dcterms:modified xsi:type="dcterms:W3CDTF">2015-03-17T10:03:00Z</dcterms:modified>
</cp:coreProperties>
</file>