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9688F" w:rsidP="007830B3">
      <w:pPr>
        <w:pStyle w:val="printredaction-line"/>
        <w:jc w:val="center"/>
        <w:divId w:val="1336686438"/>
        <w:rPr>
          <w:rFonts w:ascii="Georgia" w:hAnsi="Georgia"/>
        </w:rPr>
      </w:pPr>
      <w:r>
        <w:rPr>
          <w:rFonts w:ascii="Georgia" w:hAnsi="Georgia"/>
        </w:rPr>
        <w:t>Действующая редакция</w:t>
      </w:r>
    </w:p>
    <w:p w:rsidR="00000000" w:rsidRDefault="0039688F" w:rsidP="007830B3">
      <w:pPr>
        <w:jc w:val="center"/>
        <w:divId w:val="1726753927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ИНФОРМАЦИЯ МИНФИНА РОССИИ от 16.12.2015</w:t>
      </w:r>
    </w:p>
    <w:p w:rsidR="00000000" w:rsidRDefault="0039688F" w:rsidP="007830B3">
      <w:pPr>
        <w:pStyle w:val="1"/>
        <w:jc w:val="center"/>
        <w:divId w:val="1336686438"/>
        <w:rPr>
          <w:rFonts w:ascii="Georgia" w:eastAsia="Times New Roman" w:hAnsi="Georgia"/>
          <w:color w:val="000000"/>
        </w:rPr>
      </w:pPr>
      <w:r>
        <w:rPr>
          <w:rFonts w:ascii="Georgia" w:eastAsia="Times New Roman" w:hAnsi="Georgia"/>
          <w:color w:val="000000"/>
        </w:rPr>
        <w:t>Сопоставительная таблица соответствия видов расходов классификации расходов бюджетов и статей (подстатей) классификации операций сектора государственного управления, отно</w:t>
      </w:r>
      <w:bookmarkStart w:id="0" w:name="_GoBack"/>
      <w:bookmarkEnd w:id="0"/>
      <w:r>
        <w:rPr>
          <w:rFonts w:ascii="Georgia" w:eastAsia="Times New Roman" w:hAnsi="Georgia"/>
          <w:color w:val="000000"/>
        </w:rPr>
        <w:t>сящихся к расходам и применяемых бюджетными и автономными учреждениями</w:t>
      </w:r>
    </w:p>
    <w:p w:rsidR="00000000" w:rsidRDefault="0039688F">
      <w:pPr>
        <w:pStyle w:val="headertext"/>
        <w:jc w:val="center"/>
        <w:divId w:val="1031149845"/>
        <w:rPr>
          <w:rFonts w:ascii="Georgia" w:hAnsi="Georgia"/>
        </w:rPr>
      </w:pPr>
      <w:r>
        <w:rPr>
          <w:rFonts w:ascii="Georgia" w:hAnsi="Georgia"/>
        </w:rPr>
        <w:t>МИНИСТЕРСТВО ФИ</w:t>
      </w:r>
      <w:r>
        <w:rPr>
          <w:rFonts w:ascii="Georgia" w:hAnsi="Georgia"/>
        </w:rPr>
        <w:t>НАНСОВ РОССИЙСКОЙ ФЕДЕРАЦИ</w:t>
      </w:r>
      <w:r>
        <w:rPr>
          <w:rFonts w:ascii="Georgia" w:hAnsi="Georgia"/>
        </w:rPr>
        <w:t>И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ИНФОРМАЦИ</w:t>
      </w:r>
      <w:r>
        <w:rPr>
          <w:rFonts w:ascii="Georgia" w:hAnsi="Georgia"/>
        </w:rPr>
        <w:t>Я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от 16 декабря 2015 год</w:t>
      </w:r>
      <w:r>
        <w:rPr>
          <w:rFonts w:ascii="Georgia" w:hAnsi="Georgia"/>
        </w:rPr>
        <w:t>а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Сопоставительная таблица соответствия видов расходов классификации расходов бюджетов и статей (подстатей) классификации операций сектора государственного управления, относящихся к расходам и</w:t>
      </w:r>
      <w:r>
        <w:rPr>
          <w:rFonts w:ascii="Georgia" w:hAnsi="Georgia"/>
        </w:rPr>
        <w:t xml:space="preserve"> применяемых бюджетными и автономными учреждениями</w:t>
      </w:r>
      <w:r>
        <w:rPr>
          <w:rFonts w:ascii="Georgia" w:hAnsi="Georgia"/>
        </w:rPr>
        <w:t xml:space="preserve"> </w:t>
      </w:r>
    </w:p>
    <w:tbl>
      <w:tblPr>
        <w:tblW w:w="0" w:type="auto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4328"/>
        <w:gridCol w:w="992"/>
        <w:gridCol w:w="4535"/>
      </w:tblGrid>
      <w:tr w:rsidR="00000000" w:rsidTr="007830B3">
        <w:trPr>
          <w:divId w:val="2109766769"/>
          <w:tblCellSpacing w:w="15" w:type="dxa"/>
        </w:trPr>
        <w:tc>
          <w:tcPr>
            <w:tcW w:w="731" w:type="dxa"/>
            <w:vAlign w:val="center"/>
            <w:hideMark/>
          </w:tcPr>
          <w:p w:rsidR="00000000" w:rsidRDefault="0039688F">
            <w:pPr>
              <w:rPr>
                <w:rFonts w:ascii="Georgia" w:hAnsi="Georgia"/>
              </w:rPr>
            </w:pPr>
          </w:p>
        </w:tc>
        <w:tc>
          <w:tcPr>
            <w:tcW w:w="4298" w:type="dxa"/>
            <w:vAlign w:val="center"/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90" w:type="dxa"/>
            <w:vAlign w:val="center"/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4712EF">
        <w:trPr>
          <w:divId w:val="2109766769"/>
          <w:trHeight w:val="163"/>
          <w:tblCellSpacing w:w="15" w:type="dxa"/>
        </w:trPr>
        <w:tc>
          <w:tcPr>
            <w:tcW w:w="50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Вид расходов </w:t>
            </w:r>
          </w:p>
        </w:tc>
        <w:tc>
          <w:tcPr>
            <w:tcW w:w="54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КОСГУ </w:t>
            </w:r>
          </w:p>
        </w:tc>
      </w:tr>
      <w:tr w:rsidR="00000000" w:rsidTr="004712EF">
        <w:trPr>
          <w:divId w:val="2109766769"/>
          <w:trHeight w:val="285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Код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Наименование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Код </w:t>
            </w:r>
          </w:p>
        </w:tc>
        <w:tc>
          <w:tcPr>
            <w:tcW w:w="44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Наименование </w:t>
            </w:r>
          </w:p>
        </w:tc>
      </w:tr>
      <w:tr w:rsidR="00000000" w:rsidTr="004712EF">
        <w:trPr>
          <w:divId w:val="2109766769"/>
          <w:trHeight w:val="251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 w:rsidP="004712EF">
            <w:pPr>
              <w:pStyle w:val="formattext"/>
            </w:pP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rPr>
                <w:b/>
                <w:bCs/>
              </w:rPr>
              <w:t xml:space="preserve">100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</w:tr>
      <w:tr w:rsidR="00000000" w:rsidTr="004712EF">
        <w:trPr>
          <w:divId w:val="2109766769"/>
          <w:trHeight w:val="375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>110 Расходы на выплаты персоналу казенных учреждений</w:t>
            </w:r>
            <w:r>
              <w:t xml:space="preserve">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111 </w:t>
            </w:r>
          </w:p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Фонд оплаты труда учреждений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211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Заработная плата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a3"/>
            </w:pPr>
            <w:r>
              <w:t> </w:t>
            </w:r>
          </w:p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112 </w:t>
            </w:r>
          </w:p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212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выплаты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262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Пособия по социальной помощи населению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113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Иные выплаты, за исключением фонда оплаты труда учреждений, лицам, привлекаемым согласно законодательству для выполнения отдельных полномочий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119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Взносы по обязательному социальному страхованию на выплаты по оплате труда работников </w:t>
            </w:r>
            <w:r>
              <w:t xml:space="preserve">и иные выплаты работникам учреждений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213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Начисления на выплаты по оплате труда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262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Пособия по социальной помощи населению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rPr>
                <w:b/>
                <w:bCs/>
              </w:rPr>
              <w:t xml:space="preserve">200 Закупка товаров, работ и услуг для государственных (муниципальных) нужд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220 Закупка товаров, работ и услуг для обеспечения специальным топливом и горюче-смазочными материалами, продовольственного и вещевого обеспечения органов в сфере национальной безопасности, правоохранительной деятельности и обороны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221 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Обеспечение сп</w:t>
            </w:r>
            <w:r>
              <w:t xml:space="preserve">ециальным топливом и горюче-смазочными материалами в рамках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Обеспечение специальным топливом и горюче-смазочными материалами вне рамок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223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Продовольственное обеспечение в рамках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310</w:t>
            </w:r>
            <w:r>
              <w:t xml:space="preserve">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Продовольственное обеспечение вне рамок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Вещевое обеспечение в рамках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Вещевое обеспечение вне рамок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240 Иные закупки товаров, работ и услуг для обеспечения государственных (муниципальных) нужд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241 </w:t>
            </w:r>
          </w:p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Научно-исследовательские и опытно-конструкторские работы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320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нематериальных а</w:t>
            </w:r>
            <w:r>
              <w:t>ктивов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340</w:t>
            </w:r>
            <w:r>
              <w:rPr>
                <w:noProof/>
              </w:rPr>
              <w:drawing>
                <wp:inline distT="0" distB="0" distL="0" distR="0">
                  <wp:extent cx="85725" cy="219075"/>
                  <wp:effectExtent l="0" t="0" r="9525" b="9525"/>
                  <wp:docPr id="1" name="Рисунок 1" descr="http://budget.1gl.ru/system/content/feature/image/574142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udget.1gl.ru/system/content/feature/image/574142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    </w:t>
            </w:r>
          </w:p>
          <w:p w:rsidR="00000000" w:rsidRDefault="0039688F">
            <w:pPr>
              <w:spacing w:after="240"/>
              <w:divId w:val="1050229667"/>
              <w:rPr>
                <w:rFonts w:ascii="Helvetica" w:eastAsia="Times New Roman" w:hAnsi="Helvetica" w:cs="Helvetica"/>
                <w:sz w:val="17"/>
                <w:szCs w:val="17"/>
              </w:rPr>
            </w:pPr>
            <w:r>
              <w:rPr>
                <w:rFonts w:ascii="Helvetica" w:eastAsia="Times New Roman" w:hAnsi="Helvetica" w:cs="Helvetica"/>
                <w:noProof/>
                <w:sz w:val="17"/>
                <w:szCs w:val="17"/>
              </w:rPr>
              <w:drawing>
                <wp:inline distT="0" distB="0" distL="0" distR="0">
                  <wp:extent cx="85725" cy="219075"/>
                  <wp:effectExtent l="0" t="0" r="9525" b="9525"/>
                  <wp:docPr id="2" name="Рисунок 2" descr="http://budget.1gl.ru/system/content/feature/image/574142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udget.1gl.ru/system/content/feature/image/574142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 xml:space="preserve">В части расходов на специальное </w:t>
            </w:r>
            <w:proofErr w:type="gramStart"/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оборудование.</w:t>
            </w:r>
            <w:r>
              <w:rPr>
                <w:rFonts w:ascii="Helvetica" w:eastAsia="Times New Roman" w:hAnsi="Helvetica" w:cs="Helvetica"/>
                <w:sz w:val="17"/>
                <w:szCs w:val="17"/>
              </w:rPr>
              <w:br/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   </w:t>
            </w:r>
            <w:proofErr w:type="gramEnd"/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  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243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Закупка товаров, работ, услуг в целях капитального ремонта государственного (муниципального) имущества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</w:t>
            </w:r>
            <w:r>
              <w:t>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244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221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Услуги связи</w:t>
            </w:r>
            <w:r>
              <w:rPr>
                <w:noProof/>
              </w:rPr>
              <w:drawing>
                <wp:inline distT="0" distB="0" distL="0" distR="0">
                  <wp:extent cx="104775" cy="219075"/>
                  <wp:effectExtent l="0" t="0" r="9525" b="9525"/>
                  <wp:docPr id="3" name="Рисунок 3" descr="http://budget.1gl.ru/system/content/feature/image/575999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udget.1gl.ru/system/content/feature/image/575999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Транспортные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223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Коммунальные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225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Работы, услуги по содержанию имущества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  <w:r>
              <w:rPr>
                <w:noProof/>
              </w:rPr>
              <w:drawing>
                <wp:inline distT="0" distB="0" distL="0" distR="0">
                  <wp:extent cx="104775" cy="219075"/>
                  <wp:effectExtent l="0" t="0" r="9525" b="9525"/>
                  <wp:docPr id="4" name="Рисунок 4" descr="http://budget.1gl.ru/system/content/feature/image/575999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udget.1gl.ru/system/content/feature/image/575999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  <w:t>     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320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нематериальных активов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материальных запасов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530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акций и иных форм участия в капитале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    </w:t>
            </w:r>
          </w:p>
          <w:p w:rsidR="00000000" w:rsidRDefault="0039688F">
            <w:pPr>
              <w:divId w:val="1940215997"/>
              <w:rPr>
                <w:rFonts w:ascii="Helvetica" w:eastAsia="Times New Roman" w:hAnsi="Helvetica" w:cs="Helvetica"/>
                <w:sz w:val="17"/>
                <w:szCs w:val="17"/>
              </w:rPr>
            </w:pPr>
            <w:r>
              <w:rPr>
                <w:rFonts w:ascii="Helvetica" w:eastAsia="Times New Roman" w:hAnsi="Helvetica" w:cs="Helvetica"/>
                <w:noProof/>
                <w:sz w:val="17"/>
                <w:szCs w:val="17"/>
              </w:rPr>
              <w:drawing>
                <wp:inline distT="0" distB="0" distL="0" distR="0">
                  <wp:extent cx="104775" cy="219075"/>
                  <wp:effectExtent l="0" t="0" r="9525" b="9525"/>
                  <wp:docPr id="5" name="Рисунок 5" descr="http://budget.1gl.ru/system/content/feature/image/575999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budget.1gl.ru/system/content/feature/image/575999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В том числе, в части расходов по доставке (пересылке) пенсий, пособий и иных социальных выплат населению, осуществляемых бюджетн</w:t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ыми и автономными учреждениями, как получателями бюджетных средств в рамках переданных полномочий.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245 </w:t>
            </w:r>
          </w:p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Закупка товаров, работ и услуг для обеспечения государственных (муниципальных) нужд в области геодезии и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Оплата работ, услуг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картографии вне рамок государственного оборонного заказа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  <w:r>
              <w:br/>
              <w:t>     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320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нематериальных активов</w:t>
            </w:r>
            <w:r>
              <w:br/>
              <w:t>     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rPr>
                <w:b/>
                <w:bCs/>
              </w:rPr>
              <w:t>300 Социальное обеспечение и иные выпла</w:t>
            </w:r>
            <w:r>
              <w:rPr>
                <w:b/>
                <w:bCs/>
              </w:rPr>
              <w:t xml:space="preserve">ты населению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320 Социальные выплаты гражданам, кроме публичных </w:t>
            </w:r>
            <w:proofErr w:type="spellStart"/>
            <w:r>
              <w:t>нормативныхсоциальных</w:t>
            </w:r>
            <w:proofErr w:type="spellEnd"/>
            <w:r>
              <w:t xml:space="preserve"> выплат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321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262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Пособия по социальной помощи населению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263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Пенсии, пособия, выплачиваемые организациями сектора государственного управления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323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Приобретение товаров, работ, услуг в пользу граждан в целях их социального обеспечения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220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Оплата работ, услуг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300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Поступление нефинансовых активов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Стипендии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350 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Премии и гранты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360 </w:t>
            </w:r>
          </w:p>
        </w:tc>
        <w:tc>
          <w:tcPr>
            <w:tcW w:w="429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Иные выплаты населению 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262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Пособия по социальной помощи населению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rPr>
                <w:b/>
                <w:bCs/>
              </w:rPr>
              <w:t>400 Капитальные вложения в объекты государственной (муниципальной) собственности</w:t>
            </w:r>
            <w:r>
              <w:rPr>
                <w:b/>
                <w:bCs/>
              </w:rPr>
              <w:t xml:space="preserve">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Капитальные вложения в рамках переданных полномочий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411</w:t>
            </w:r>
            <w:r>
              <w:rPr>
                <w:noProof/>
              </w:rPr>
              <w:drawing>
                <wp:inline distT="0" distB="0" distL="0" distR="0">
                  <wp:extent cx="104775" cy="219075"/>
                  <wp:effectExtent l="0" t="0" r="9525" b="9525"/>
                  <wp:docPr id="6" name="Рисунок 6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Бюджетные инвестиции на приобретение объектов недвижимого имущества в федеральную собственность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в </w:t>
            </w:r>
            <w:r>
              <w:t xml:space="preserve">рамках государственного оборонного заказа 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непроизведенных активов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    </w:t>
            </w:r>
          </w:p>
          <w:p w:rsidR="00000000" w:rsidRDefault="0039688F">
            <w:pPr>
              <w:divId w:val="2029718380"/>
              <w:rPr>
                <w:rFonts w:ascii="Helvetica" w:eastAsia="Times New Roman" w:hAnsi="Helvetica" w:cs="Helvetica"/>
                <w:sz w:val="17"/>
                <w:szCs w:val="17"/>
              </w:rPr>
            </w:pPr>
            <w:r>
              <w:rPr>
                <w:rFonts w:ascii="Helvetica" w:eastAsia="Times New Roman" w:hAnsi="Helvetica" w:cs="Helvetica"/>
                <w:noProof/>
                <w:sz w:val="17"/>
                <w:szCs w:val="17"/>
              </w:rPr>
              <w:drawing>
                <wp:inline distT="0" distB="0" distL="0" distR="0">
                  <wp:extent cx="104775" cy="219075"/>
                  <wp:effectExtent l="0" t="0" r="9525" b="9525"/>
                  <wp:docPr id="7" name="Рисунок 7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Применяемых в части расход</w:t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ов на осуществление капитальных вложений бюджетными и автономными учреждениями, выполняющими функции получателя бюджетных средств в рамках переданных полномочий.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412</w:t>
            </w:r>
            <w:r>
              <w:rPr>
                <w:noProof/>
              </w:rPr>
              <w:drawing>
                <wp:inline distT="0" distB="0" distL="0" distR="0">
                  <wp:extent cx="104775" cy="219075"/>
                  <wp:effectExtent l="0" t="0" r="9525" b="9525"/>
                  <wp:docPr id="8" name="Рисунок 8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Бюджетные инвестиции на п</w:t>
            </w:r>
            <w:r>
              <w:t xml:space="preserve">риобретение объектов недвижимого имущества в государственную (муниципальную)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собственность 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непроизведенных активов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    </w:t>
            </w:r>
          </w:p>
          <w:p w:rsidR="00000000" w:rsidRDefault="0039688F">
            <w:pPr>
              <w:divId w:val="1142624791"/>
              <w:rPr>
                <w:rFonts w:ascii="Helvetica" w:eastAsia="Times New Roman" w:hAnsi="Helvetica" w:cs="Helvetica"/>
                <w:sz w:val="17"/>
                <w:szCs w:val="17"/>
              </w:rPr>
            </w:pPr>
            <w:r>
              <w:rPr>
                <w:rFonts w:ascii="Helvetica" w:eastAsia="Times New Roman" w:hAnsi="Helvetica" w:cs="Helvetica"/>
                <w:noProof/>
                <w:sz w:val="17"/>
                <w:szCs w:val="17"/>
              </w:rPr>
              <w:drawing>
                <wp:inline distT="0" distB="0" distL="0" distR="0">
                  <wp:extent cx="104775" cy="219075"/>
                  <wp:effectExtent l="0" t="0" r="9525" b="9525"/>
                  <wp:docPr id="9" name="Рисунок 9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Применяемых в части расходов на осуществление капитальных вложений бюджетными и автономными учреждениями, выполняющими функции получателя бюджетных средств в рамках переданных полномочий.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413</w:t>
            </w:r>
            <w:r>
              <w:rPr>
                <w:noProof/>
              </w:rPr>
              <w:drawing>
                <wp:inline distT="0" distB="0" distL="0" distR="0">
                  <wp:extent cx="104775" cy="219075"/>
                  <wp:effectExtent l="0" t="0" r="9525" b="9525"/>
                  <wp:docPr id="10" name="Рисунок 10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Бюджетные инвестиции </w:t>
            </w:r>
            <w:r>
              <w:t xml:space="preserve">в объекты капитального строительства в рамках государственного оборонного заказа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непроизведенных активов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    </w:t>
            </w:r>
          </w:p>
          <w:p w:rsidR="00000000" w:rsidRDefault="0039688F">
            <w:pPr>
              <w:divId w:val="262539957"/>
              <w:rPr>
                <w:rFonts w:ascii="Helvetica" w:eastAsia="Times New Roman" w:hAnsi="Helvetica" w:cs="Helvetica"/>
                <w:sz w:val="17"/>
                <w:szCs w:val="17"/>
              </w:rPr>
            </w:pPr>
            <w:r>
              <w:rPr>
                <w:rFonts w:ascii="Helvetica" w:eastAsia="Times New Roman" w:hAnsi="Helvetica" w:cs="Helvetica"/>
                <w:noProof/>
                <w:sz w:val="17"/>
                <w:szCs w:val="17"/>
              </w:rPr>
              <w:drawing>
                <wp:inline distT="0" distB="0" distL="0" distR="0">
                  <wp:extent cx="104775" cy="219075"/>
                  <wp:effectExtent l="0" t="0" r="9525" b="9525"/>
                  <wp:docPr id="11" name="Рисунок 11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Применяемых в части расходов на осуществление капитальных вложений бюджетными и автономными учреждениями, выполняющими функции получателя бюджетных средств в рамках переданных полномочий.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414</w:t>
            </w:r>
            <w:r>
              <w:rPr>
                <w:noProof/>
              </w:rPr>
              <w:drawing>
                <wp:inline distT="0" distB="0" distL="0" distR="0">
                  <wp:extent cx="104775" cy="219075"/>
                  <wp:effectExtent l="0" t="0" r="9525" b="9525"/>
                  <wp:docPr id="12" name="Рисунок 12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Бюджетные инвестиции в объекты капитального строительства государственной (муниципаль</w:t>
            </w:r>
            <w:r>
              <w:t xml:space="preserve">ной) собственности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непроизведенных активов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    </w:t>
            </w:r>
          </w:p>
          <w:p w:rsidR="00000000" w:rsidRDefault="0039688F">
            <w:pPr>
              <w:divId w:val="1501652478"/>
              <w:rPr>
                <w:rFonts w:ascii="Helvetica" w:eastAsia="Times New Roman" w:hAnsi="Helvetica" w:cs="Helvetica"/>
                <w:sz w:val="17"/>
                <w:szCs w:val="17"/>
              </w:rPr>
            </w:pPr>
            <w:r>
              <w:rPr>
                <w:rFonts w:ascii="Helvetica" w:eastAsia="Times New Roman" w:hAnsi="Helvetica" w:cs="Helvetica"/>
                <w:noProof/>
                <w:sz w:val="17"/>
                <w:szCs w:val="17"/>
              </w:rPr>
              <w:drawing>
                <wp:inline distT="0" distB="0" distL="0" distR="0">
                  <wp:extent cx="104775" cy="219075"/>
                  <wp:effectExtent l="0" t="0" r="9525" b="9525"/>
                  <wp:docPr id="13" name="Рисунок 13" descr="http://budget.1gl.ru/system/content/feature/image/57632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budget.1gl.ru/system/content/feature/image/57632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docnote-text"/>
                <w:rFonts w:ascii="Helvetica" w:eastAsia="Times New Roman" w:hAnsi="Helvetica" w:cs="Helvetica"/>
                <w:sz w:val="17"/>
                <w:szCs w:val="17"/>
              </w:rPr>
              <w:t>Применяемых в части расходов на осуществление капитальных вложений бюджетными и автономными учреждениями, выполняющими функции получателя бюджетных средств в рамках переданных полномочий.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>Осуществление капитальных вложений учре</w:t>
            </w:r>
            <w:r>
              <w:t xml:space="preserve">ждениями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416 </w:t>
            </w:r>
          </w:p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Капитальные вложения на приобретение объектов недвижимого имущества государственными (муниципальными) учреждениями 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работы,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непроизведенных активов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417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Капитальные вложения на строительство объектов недвижимого имущества государственными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Транспортные услуги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(</w:t>
            </w:r>
            <w:proofErr w:type="gramStart"/>
            <w:r>
              <w:t>муниципальными)  учреждениями</w:t>
            </w:r>
            <w:proofErr w:type="gramEnd"/>
            <w:r>
              <w:t xml:space="preserve"> 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224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Арендная плата за пользование имуществом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226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работы, услуги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310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основных средств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Увеличение стоимости непроизведенных активов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340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материальных запасов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rPr>
                <w:b/>
                <w:bCs/>
              </w:rPr>
              <w:t xml:space="preserve">800 Иные бюджетные ассигнования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830 Исполнение судебных актов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831 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</w:t>
            </w:r>
            <w:r>
              <w:t xml:space="preserve">естного самоуправления либо должностных лиц этих органов, а также в результате деятельности учреждений 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t xml:space="preserve">850 Уплата налогов, сборов и иных платежей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851 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Уплата налога на имущество организаций и земельного налога 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</w:t>
            </w:r>
            <w:r>
              <w:t xml:space="preserve">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852 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Уплата прочих налогов, сборов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Прочие расходы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853 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Уплата иных платежей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231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Обслуживание внутреннего долга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241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Безвозмездные перечисления государственным и муниципальным организациям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242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Безвозмездные перечисления организациям, за исключением государственных и муниципальных организаций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253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Перечисления международным организациям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290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Прочие расходы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530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Увеличение стоимости акций и иных форм участия в капитале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  <w:jc w:val="center"/>
            </w:pPr>
            <w:r>
              <w:rPr>
                <w:b/>
                <w:bCs/>
              </w:rPr>
              <w:t xml:space="preserve">860 Предоставление платежей, взносов, безвозмездных перечислений субъектам международного права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862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Взносы в международные организации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253 </w:t>
            </w:r>
          </w:p>
        </w:tc>
        <w:tc>
          <w:tcPr>
            <w:tcW w:w="44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Перечисления международным организациям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863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Платежи в целях обеспечения реализации соглашений с правительс</w:t>
            </w:r>
            <w:r>
              <w:t xml:space="preserve">твами иностранных государств и международными организациями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252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Перечисления наднациональным организациям и правительствам иностранных государств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/>
        </w:tc>
        <w:tc>
          <w:tcPr>
            <w:tcW w:w="42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253 </w:t>
            </w:r>
          </w:p>
        </w:tc>
        <w:tc>
          <w:tcPr>
            <w:tcW w:w="4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Перечисления международным организациям 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105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</w:t>
            </w:r>
          </w:p>
          <w:p w:rsidR="00000000" w:rsidRDefault="0039688F">
            <w:pPr>
              <w:pStyle w:val="a3"/>
            </w:pPr>
            <w:r>
              <w:t> </w:t>
            </w:r>
          </w:p>
        </w:tc>
      </w:tr>
      <w:tr w:rsidR="00000000" w:rsidTr="007830B3">
        <w:trPr>
          <w:divId w:val="2109766769"/>
          <w:tblCellSpacing w:w="15" w:type="dxa"/>
        </w:trPr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000 </w:t>
            </w:r>
          </w:p>
        </w:tc>
        <w:tc>
          <w:tcPr>
            <w:tcW w:w="4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273 </w:t>
            </w:r>
          </w:p>
        </w:tc>
        <w:tc>
          <w:tcPr>
            <w:tcW w:w="4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00000" w:rsidRDefault="0039688F">
            <w:pPr>
              <w:pStyle w:val="formattext"/>
            </w:pPr>
            <w:r>
              <w:t xml:space="preserve">Чрезвычайные расходы по операциям с активами </w:t>
            </w:r>
          </w:p>
        </w:tc>
      </w:tr>
    </w:tbl>
    <w:p w:rsidR="00000000" w:rsidRDefault="0039688F">
      <w:pPr>
        <w:spacing w:after="223"/>
        <w:divId w:val="1031149845"/>
        <w:rPr>
          <w:rFonts w:ascii="Georgia" w:hAnsi="Georgia"/>
        </w:rPr>
      </w:pPr>
      <w:r>
        <w:rPr>
          <w:rFonts w:ascii="Georgia" w:hAnsi="Georgia"/>
        </w:rPr>
        <w:br/>
      </w:r>
    </w:p>
    <w:p w:rsidR="0039688F" w:rsidRDefault="0039688F">
      <w:pPr>
        <w:divId w:val="175651387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БСС "Система Главбух"</w:t>
      </w:r>
      <w:r>
        <w:rPr>
          <w:rFonts w:ascii="Arial" w:eastAsia="Times New Roman" w:hAnsi="Arial" w:cs="Arial"/>
          <w:sz w:val="20"/>
          <w:szCs w:val="20"/>
        </w:rPr>
        <w:br/>
        <w:t>budget.1gl.ru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12.01.2016</w:t>
      </w:r>
    </w:p>
    <w:sectPr w:rsidR="00396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73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830B3"/>
    <w:rsid w:val="0039688F"/>
    <w:rsid w:val="004712EF"/>
    <w:rsid w:val="007830B3"/>
    <w:rsid w:val="00D23E98"/>
    <w:rsid w:val="00F6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822F5-A5DC-411B-8A1B-5F409877F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</w:pPr>
  </w:style>
  <w:style w:type="paragraph" w:customStyle="1" w:styleId="docprops">
    <w:name w:val="doc__props"/>
    <w:basedOn w:val="a"/>
    <w:pPr>
      <w:spacing w:after="223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</w:pPr>
  </w:style>
  <w:style w:type="paragraph" w:customStyle="1" w:styleId="docexpired">
    <w:name w:val="doc__expired"/>
    <w:basedOn w:val="a"/>
    <w:pPr>
      <w:spacing w:after="223"/>
    </w:pPr>
    <w:rPr>
      <w:color w:val="CCCCCC"/>
    </w:rPr>
  </w:style>
  <w:style w:type="paragraph" w:customStyle="1" w:styleId="content2">
    <w:name w:val="content2"/>
    <w:basedOn w:val="a"/>
    <w:pPr>
      <w:spacing w:after="223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</w:pPr>
  </w:style>
  <w:style w:type="paragraph" w:customStyle="1" w:styleId="headertext">
    <w:name w:val="headertext"/>
    <w:basedOn w:val="a"/>
    <w:pPr>
      <w:spacing w:after="223"/>
    </w:pPr>
  </w:style>
  <w:style w:type="paragraph" w:customStyle="1" w:styleId="formattext">
    <w:name w:val="formattext"/>
    <w:basedOn w:val="a"/>
    <w:pPr>
      <w:spacing w:after="223"/>
    </w:p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686438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5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9845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7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229667">
                          <w:marLeft w:val="873"/>
                          <w:marRight w:val="0"/>
                          <w:marTop w:val="0"/>
                          <w:marBottom w:val="6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215997">
                          <w:marLeft w:val="873"/>
                          <w:marRight w:val="0"/>
                          <w:marTop w:val="0"/>
                          <w:marBottom w:val="6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18380">
                          <w:marLeft w:val="873"/>
                          <w:marRight w:val="0"/>
                          <w:marTop w:val="0"/>
                          <w:marBottom w:val="6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624791">
                          <w:marLeft w:val="873"/>
                          <w:marRight w:val="0"/>
                          <w:marTop w:val="0"/>
                          <w:marBottom w:val="6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39957">
                          <w:marLeft w:val="873"/>
                          <w:marRight w:val="0"/>
                          <w:marTop w:val="0"/>
                          <w:marBottom w:val="6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652478">
                          <w:marLeft w:val="873"/>
                          <w:marRight w:val="0"/>
                          <w:marTop w:val="0"/>
                          <w:marBottom w:val="6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513870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budget.1gl.ru/system/content/feature/image/576323/" TargetMode="External"/><Relationship Id="rId5" Type="http://schemas.openxmlformats.org/officeDocument/2006/relationships/image" Target="http://budget.1gl.ru/system/content/feature/image/575999/" TargetMode="External"/><Relationship Id="rId4" Type="http://schemas.openxmlformats.org/officeDocument/2006/relationships/image" Target="http://budget.1gl.ru/system/content/feature/image/5741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2016-01-12T09:49:00Z</dcterms:created>
  <dcterms:modified xsi:type="dcterms:W3CDTF">2016-01-12T09:49:00Z</dcterms:modified>
</cp:coreProperties>
</file>