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019" w:rsidRDefault="009A3019">
      <w:pPr>
        <w:pStyle w:val="ConsPlusTitlePage"/>
      </w:pPr>
      <w:r>
        <w:t xml:space="preserve">Документ предоставлен </w:t>
      </w:r>
      <w:hyperlink r:id="rId4" w:history="1">
        <w:r>
          <w:rPr>
            <w:color w:val="0000FF"/>
          </w:rPr>
          <w:t>КонсультантПлюс</w:t>
        </w:r>
      </w:hyperlink>
      <w:r>
        <w:br/>
      </w:r>
    </w:p>
    <w:p w:rsidR="009A3019" w:rsidRDefault="009A3019">
      <w:pPr>
        <w:pStyle w:val="ConsPlusNormal"/>
        <w:ind w:firstLine="540"/>
        <w:jc w:val="both"/>
      </w:pPr>
    </w:p>
    <w:p w:rsidR="009A3019" w:rsidRDefault="009A3019">
      <w:pPr>
        <w:pStyle w:val="ConsPlusNormal"/>
        <w:jc w:val="right"/>
      </w:pPr>
      <w:r>
        <w:t>"Финансовая газета", 2016, N 39</w:t>
      </w:r>
    </w:p>
    <w:p w:rsidR="009A3019" w:rsidRDefault="009A3019">
      <w:pPr>
        <w:pStyle w:val="ConsPlusNormal"/>
        <w:ind w:firstLine="540"/>
        <w:jc w:val="both"/>
      </w:pPr>
    </w:p>
    <w:p w:rsidR="009A3019" w:rsidRDefault="009A3019">
      <w:pPr>
        <w:pStyle w:val="ConsPlusTitle"/>
        <w:jc w:val="center"/>
      </w:pPr>
      <w:r>
        <w:t>СТРАХОВЫЕ ВЗНОСЫ С 2017 ГОДА.</w:t>
      </w:r>
    </w:p>
    <w:p w:rsidR="009A3019" w:rsidRDefault="009A3019">
      <w:pPr>
        <w:pStyle w:val="ConsPlusTitle"/>
        <w:jc w:val="center"/>
      </w:pPr>
      <w:r>
        <w:t>О НОВЫХ ПРАВИЛАХ ИСЧИСЛЕНИЯ И УПЛАТЫ</w:t>
      </w:r>
    </w:p>
    <w:p w:rsidR="009A3019" w:rsidRDefault="009A3019">
      <w:pPr>
        <w:pStyle w:val="ConsPlusNormal"/>
        <w:ind w:firstLine="540"/>
        <w:jc w:val="both"/>
      </w:pPr>
    </w:p>
    <w:p w:rsidR="009A3019" w:rsidRDefault="009A3019">
      <w:pPr>
        <w:pStyle w:val="ConsPlusNormal"/>
        <w:ind w:firstLine="540"/>
        <w:jc w:val="both"/>
      </w:pPr>
      <w:proofErr w:type="gramStart"/>
      <w:r>
        <w:t xml:space="preserve">С 1 января 2017 г. вступает в силу новая </w:t>
      </w:r>
      <w:hyperlink r:id="rId5" w:history="1">
        <w:r>
          <w:rPr>
            <w:color w:val="0000FF"/>
          </w:rPr>
          <w:t>гл. 34</w:t>
        </w:r>
      </w:hyperlink>
      <w:r>
        <w:t xml:space="preserve"> "Страховые взносы" НК РФ (введена Федеральным </w:t>
      </w:r>
      <w:hyperlink r:id="rId6" w:history="1">
        <w:r>
          <w:rPr>
            <w:color w:val="0000FF"/>
          </w:rPr>
          <w:t>законом</w:t>
        </w:r>
      </w:hyperlink>
      <w:r>
        <w:t xml:space="preserve"> от 03.07.2016 N 243-ФЗ), одновременно утрачивает силу Федеральный </w:t>
      </w:r>
      <w:hyperlink r:id="rId7" w:history="1">
        <w:r>
          <w:rPr>
            <w:color w:val="0000FF"/>
          </w:rPr>
          <w:t>закон</w:t>
        </w:r>
      </w:hyperlink>
      <w:r>
        <w:t xml:space="preserve"> от 24.07.2009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(далее - Закон N 212-ФЗ).</w:t>
      </w:r>
      <w:proofErr w:type="gramEnd"/>
      <w:r>
        <w:t xml:space="preserve"> В данной статье рассмотрены отличия в правовом регулировании исчисления и уплаты страховых взносов до и после 1 января 2017 г.</w:t>
      </w:r>
    </w:p>
    <w:p w:rsidR="009A3019" w:rsidRDefault="009A3019">
      <w:pPr>
        <w:pStyle w:val="ConsPlusNormal"/>
        <w:ind w:firstLine="540"/>
        <w:jc w:val="both"/>
      </w:pPr>
    </w:p>
    <w:p w:rsidR="009A3019" w:rsidRDefault="009A3019">
      <w:pPr>
        <w:pStyle w:val="ConsPlusNormal"/>
        <w:jc w:val="center"/>
      </w:pPr>
      <w:r>
        <w:t>Плательщики страховых взносов</w:t>
      </w:r>
    </w:p>
    <w:p w:rsidR="009A3019" w:rsidRDefault="009A3019">
      <w:pPr>
        <w:pStyle w:val="ConsPlusNormal"/>
        <w:ind w:firstLine="540"/>
        <w:jc w:val="both"/>
      </w:pPr>
    </w:p>
    <w:p w:rsidR="009A3019" w:rsidRDefault="009A3019">
      <w:pPr>
        <w:pStyle w:val="ConsPlusNormal"/>
        <w:ind w:firstLine="540"/>
        <w:jc w:val="both"/>
      </w:pPr>
      <w:r>
        <w:t xml:space="preserve">Круг плательщиков страховых взносов определен в </w:t>
      </w:r>
      <w:hyperlink r:id="rId8" w:history="1">
        <w:r>
          <w:rPr>
            <w:color w:val="0000FF"/>
          </w:rPr>
          <w:t>ст. 419</w:t>
        </w:r>
      </w:hyperlink>
      <w:r>
        <w:t xml:space="preserve"> НК РФ. В ней, как и ранее в </w:t>
      </w:r>
      <w:hyperlink r:id="rId9" w:history="1">
        <w:r>
          <w:rPr>
            <w:color w:val="0000FF"/>
          </w:rPr>
          <w:t>Законе</w:t>
        </w:r>
      </w:hyperlink>
      <w:r>
        <w:t xml:space="preserve"> N 212-ФЗ, предусмотрены две большие категории - плательщики, производящие выплаты и иные вознаграждения физическим лицам, и плательщики, не производящие таких выплат.</w:t>
      </w:r>
    </w:p>
    <w:p w:rsidR="009A3019" w:rsidRDefault="009A3019">
      <w:pPr>
        <w:pStyle w:val="ConsPlusNormal"/>
        <w:ind w:firstLine="540"/>
        <w:jc w:val="both"/>
      </w:pPr>
      <w:r>
        <w:t>В первой категории выделяются организации, индивидуальные предприниматели, а также физические лица, не являющиеся ИП.</w:t>
      </w:r>
    </w:p>
    <w:p w:rsidR="009A3019" w:rsidRDefault="009A3019">
      <w:pPr>
        <w:pStyle w:val="ConsPlusNormal"/>
        <w:ind w:firstLine="540"/>
        <w:jc w:val="both"/>
      </w:pPr>
      <w:r>
        <w:t xml:space="preserve">При этом для </w:t>
      </w:r>
      <w:proofErr w:type="gramStart"/>
      <w:r>
        <w:t>последних</w:t>
      </w:r>
      <w:proofErr w:type="gramEnd"/>
      <w:r>
        <w:t xml:space="preserve"> изменился порядок постановки на учет. </w:t>
      </w:r>
      <w:proofErr w:type="gramStart"/>
      <w:r>
        <w:t xml:space="preserve">Как разъяснено в </w:t>
      </w:r>
      <w:hyperlink r:id="rId10" w:history="1">
        <w:r>
          <w:rPr>
            <w:color w:val="0000FF"/>
          </w:rPr>
          <w:t>Письме</w:t>
        </w:r>
      </w:hyperlink>
      <w:r>
        <w:t xml:space="preserve"> Минфина России от 01.07.2016 N 03-02-08/38619, до 1 января 2017 г. постановка на учет в налоговых органах физических лиц, не относящихся к ИП, осуществляется налоговым органом по месту жительства физического лица на основе информации, представляемой органами, поименованными в </w:t>
      </w:r>
      <w:hyperlink r:id="rId11" w:history="1">
        <w:r>
          <w:rPr>
            <w:color w:val="0000FF"/>
          </w:rPr>
          <w:t>п. п. 1</w:t>
        </w:r>
      </w:hyperlink>
      <w:r>
        <w:t xml:space="preserve"> - </w:t>
      </w:r>
      <w:hyperlink r:id="rId12" w:history="1">
        <w:r>
          <w:rPr>
            <w:color w:val="0000FF"/>
          </w:rPr>
          <w:t>6 ст. 85</w:t>
        </w:r>
      </w:hyperlink>
      <w:r>
        <w:t xml:space="preserve"> НК РФ, либо на основании заявления физического лица (представляемого в налоговый</w:t>
      </w:r>
      <w:proofErr w:type="gramEnd"/>
      <w:r>
        <w:t xml:space="preserve"> орган по месту жительства физического лица).</w:t>
      </w:r>
    </w:p>
    <w:p w:rsidR="009A3019" w:rsidRDefault="009A3019">
      <w:pPr>
        <w:pStyle w:val="ConsPlusNormal"/>
        <w:ind w:firstLine="540"/>
        <w:jc w:val="both"/>
      </w:pPr>
      <w:r>
        <w:t>С 1 января 2017 г. заявление физического лица, не являющегося индивидуальным предпринимателем, о постановке на учет в налоговом органе по месту жительства (месту пребывания - при отсутствии у физического лица места жительства на территории Российской Федерации) может быть подано в любой налоговый орган.</w:t>
      </w:r>
    </w:p>
    <w:p w:rsidR="009A3019" w:rsidRDefault="009A3019">
      <w:pPr>
        <w:pStyle w:val="ConsPlusNormal"/>
        <w:ind w:firstLine="540"/>
        <w:jc w:val="both"/>
      </w:pPr>
      <w:r>
        <w:t>Вторую категорию составляют лица, занимающиеся частной практикой.</w:t>
      </w:r>
    </w:p>
    <w:p w:rsidR="009A3019" w:rsidRDefault="009A3019">
      <w:pPr>
        <w:pStyle w:val="ConsPlusNormal"/>
        <w:ind w:firstLine="540"/>
        <w:jc w:val="both"/>
      </w:pPr>
      <w:r>
        <w:t xml:space="preserve">В целом данные положения повторяют указанные ранее в </w:t>
      </w:r>
      <w:hyperlink r:id="rId13" w:history="1">
        <w:r>
          <w:rPr>
            <w:color w:val="0000FF"/>
          </w:rPr>
          <w:t>ст. 5</w:t>
        </w:r>
      </w:hyperlink>
      <w:r>
        <w:t xml:space="preserve"> Закона N 212-ФЗ нормы, которые определяли плательщиков страховых взносов.</w:t>
      </w:r>
    </w:p>
    <w:p w:rsidR="009A3019" w:rsidRDefault="009A3019">
      <w:pPr>
        <w:pStyle w:val="ConsPlusNormal"/>
        <w:ind w:firstLine="540"/>
        <w:jc w:val="both"/>
      </w:pPr>
      <w:r>
        <w:t>Сохранено и положение о том, что, если лицо относится к нескольким категориям плательщиков страховых взносов (т.е. одновременно и производит выплаты и иные вознаграждения физическим лицам, и самостоятельно получает доход), исчисление и уплату страховых взносов такое лицо обязано производить самостоятельно по каждому основанию.</w:t>
      </w:r>
    </w:p>
    <w:p w:rsidR="009A3019" w:rsidRDefault="009A3019">
      <w:pPr>
        <w:pStyle w:val="ConsPlusNormal"/>
        <w:ind w:firstLine="540"/>
        <w:jc w:val="both"/>
      </w:pPr>
      <w:r>
        <w:t>Имеется, однако, одно существенное изменение, заключающееся в том, что теперь среди плательщиков страховых взносов указаны арбитражные управляющие, оценщики, медиаторы и патентные поверенные.</w:t>
      </w:r>
    </w:p>
    <w:p w:rsidR="009A3019" w:rsidRDefault="009A3019">
      <w:pPr>
        <w:pStyle w:val="ConsPlusNormal"/>
        <w:ind w:firstLine="540"/>
        <w:jc w:val="both"/>
      </w:pPr>
      <w:proofErr w:type="gramStart"/>
      <w:r>
        <w:t xml:space="preserve">При этом оценщики, медиаторы и патентные поверенные с 1 января 2017 г. станут плательщиками страховых взносов впервые, в то время как в отношении арбитражных управляющих относительно положений </w:t>
      </w:r>
      <w:hyperlink r:id="rId14" w:history="1">
        <w:r>
          <w:rPr>
            <w:color w:val="0000FF"/>
          </w:rPr>
          <w:t>ст. 5</w:t>
        </w:r>
      </w:hyperlink>
      <w:r>
        <w:t xml:space="preserve"> Закона N 212-ФЗ существовала позиция, поддерживаемая судами, согласно которой они в целях обязательного пенсионного страхования как лица, занимающиеся частной практикой, приравнивались к индивидуальным предпринимателям и являлись страхователями (</w:t>
      </w:r>
      <w:hyperlink r:id="rId15" w:history="1">
        <w:r>
          <w:rPr>
            <w:color w:val="0000FF"/>
          </w:rPr>
          <w:t>Постановление</w:t>
        </w:r>
      </w:hyperlink>
      <w:r>
        <w:t xml:space="preserve"> Арбитражного суда Северо-Западного</w:t>
      </w:r>
      <w:proofErr w:type="gramEnd"/>
      <w:r>
        <w:t xml:space="preserve"> округа от 04.04.2016 N Ф07-1264/2016 по делу N А56-33700/2015).</w:t>
      </w:r>
    </w:p>
    <w:p w:rsidR="009A3019" w:rsidRDefault="009A3019">
      <w:pPr>
        <w:pStyle w:val="ConsPlusNormal"/>
        <w:ind w:firstLine="540"/>
        <w:jc w:val="both"/>
      </w:pPr>
    </w:p>
    <w:p w:rsidR="009A3019" w:rsidRDefault="009A3019">
      <w:pPr>
        <w:pStyle w:val="ConsPlusNormal"/>
        <w:jc w:val="center"/>
      </w:pPr>
      <w:r>
        <w:t>Объект обложения страховыми взносами</w:t>
      </w:r>
    </w:p>
    <w:p w:rsidR="009A3019" w:rsidRDefault="009A3019">
      <w:pPr>
        <w:pStyle w:val="ConsPlusNormal"/>
        <w:ind w:firstLine="540"/>
        <w:jc w:val="both"/>
      </w:pPr>
    </w:p>
    <w:p w:rsidR="009A3019" w:rsidRDefault="009A3019">
      <w:pPr>
        <w:pStyle w:val="ConsPlusNormal"/>
        <w:ind w:firstLine="540"/>
        <w:jc w:val="both"/>
      </w:pPr>
      <w:proofErr w:type="gramStart"/>
      <w:r>
        <w:t xml:space="preserve">Как и ранее в </w:t>
      </w:r>
      <w:hyperlink r:id="rId16" w:history="1">
        <w:r>
          <w:rPr>
            <w:color w:val="0000FF"/>
          </w:rPr>
          <w:t>Законе</w:t>
        </w:r>
      </w:hyperlink>
      <w:r>
        <w:t xml:space="preserve"> N 212-ФЗ, для организаций и ИП, производящих выплаты и иные вознаграждения физическим лицам, объектом обложения страховыми взносами будут являться </w:t>
      </w:r>
      <w:r>
        <w:lastRenderedPageBreak/>
        <w:t>(</w:t>
      </w:r>
      <w:hyperlink r:id="rId17" w:history="1">
        <w:r>
          <w:rPr>
            <w:color w:val="0000FF"/>
          </w:rPr>
          <w:t>ст. 420</w:t>
        </w:r>
      </w:hyperlink>
      <w:r>
        <w:t xml:space="preserve"> НК РФ) выплаты в рамках трудовых отношений и по гражданско-правовым договорам, предметом которых являются выполнение работ, оказание услуг по договорам авторского заказа в пользу авторов произведений, а также по договорам об отчуждении исключительного права</w:t>
      </w:r>
      <w:proofErr w:type="gramEnd"/>
      <w:r>
        <w:t xml:space="preserve"> на произведения науки, литературы, искусства, издательским лицензионным договорам, лицензионным договорам о предоставлении права использования произведения науки, литературы, искусства, в том числе вознаграждения, начисляемые организациями по управлению правами на коллективной основе в пользу авторов произведений по договорам, заключенным с пользователями.</w:t>
      </w:r>
    </w:p>
    <w:p w:rsidR="009A3019" w:rsidRDefault="009A3019">
      <w:pPr>
        <w:pStyle w:val="ConsPlusNormal"/>
        <w:ind w:firstLine="540"/>
        <w:jc w:val="both"/>
      </w:pPr>
      <w:r>
        <w:t>Для физических лиц, не являющихся ИП и производящих выплаты и иные вознаграждения другим физическим лицам, объектом являются выплаты по трудовым договорам (контрактам) и по гражданско-правовым договорам, предметом которых являются выполнение работ, оказание услуг в пользу физических лиц.</w:t>
      </w:r>
    </w:p>
    <w:p w:rsidR="009A3019" w:rsidRDefault="009A3019">
      <w:pPr>
        <w:pStyle w:val="ConsPlusNormal"/>
        <w:ind w:firstLine="540"/>
        <w:jc w:val="both"/>
      </w:pPr>
      <w:r>
        <w:t xml:space="preserve">Для плательщиков, не производящих выплат и иных вознаграждений другим физическим лицам, объектом признается фиксированный размер; при этом </w:t>
      </w:r>
      <w:hyperlink r:id="rId18" w:history="1">
        <w:r>
          <w:rPr>
            <w:color w:val="0000FF"/>
          </w:rPr>
          <w:t>НК</w:t>
        </w:r>
      </w:hyperlink>
      <w:r>
        <w:t xml:space="preserve"> РФ связывает его с минимальным </w:t>
      </w:r>
      <w:proofErr w:type="gramStart"/>
      <w:r>
        <w:t>размером оплаты труда</w:t>
      </w:r>
      <w:proofErr w:type="gramEnd"/>
      <w:r>
        <w:t xml:space="preserve">. Алгоритм расчета соответствующего размера приведен в </w:t>
      </w:r>
      <w:hyperlink r:id="rId19" w:history="1">
        <w:r>
          <w:rPr>
            <w:color w:val="0000FF"/>
          </w:rPr>
          <w:t>ст. 430</w:t>
        </w:r>
      </w:hyperlink>
      <w:r>
        <w:t xml:space="preserve"> НК РФ.</w:t>
      </w:r>
    </w:p>
    <w:p w:rsidR="009A3019" w:rsidRDefault="009A3019">
      <w:pPr>
        <w:pStyle w:val="ConsPlusNormal"/>
        <w:ind w:firstLine="540"/>
        <w:jc w:val="both"/>
      </w:pPr>
      <w:r>
        <w:t>Перечень выплат, которые в любом случае не признаются объектом обложения страховыми взносами, не изменился.</w:t>
      </w:r>
    </w:p>
    <w:p w:rsidR="009A3019" w:rsidRDefault="009A3019">
      <w:pPr>
        <w:pStyle w:val="ConsPlusNormal"/>
        <w:ind w:firstLine="540"/>
        <w:jc w:val="both"/>
      </w:pPr>
      <w:r>
        <w:t xml:space="preserve">Как разъяснялось в </w:t>
      </w:r>
      <w:hyperlink r:id="rId20" w:history="1">
        <w:r>
          <w:rPr>
            <w:color w:val="0000FF"/>
          </w:rPr>
          <w:t>Письме</w:t>
        </w:r>
      </w:hyperlink>
      <w:r>
        <w:t xml:space="preserve"> Минздравсоцразвития России от 23.03.2010 N 647-19, выплаты сотрудникам, которые в трудовых договорах с ними прямо не прописаны, тем не </w:t>
      </w:r>
      <w:proofErr w:type="gramStart"/>
      <w:r>
        <w:t>менее</w:t>
      </w:r>
      <w:proofErr w:type="gramEnd"/>
      <w:r>
        <w:t xml:space="preserve"> подлежат обложению страховыми взносами как производимые в рамках трудовых правоотношений работников с работодателем и, значит, связанные с ним трудовыми договорами (за исключением сумм, указанных в </w:t>
      </w:r>
      <w:hyperlink r:id="rId21" w:history="1">
        <w:r>
          <w:rPr>
            <w:color w:val="0000FF"/>
          </w:rPr>
          <w:t>ст. 9</w:t>
        </w:r>
      </w:hyperlink>
      <w:r>
        <w:t xml:space="preserve"> Закона N 212-ФЗ).</w:t>
      </w:r>
    </w:p>
    <w:p w:rsidR="009A3019" w:rsidRDefault="009A3019">
      <w:pPr>
        <w:pStyle w:val="ConsPlusNormal"/>
        <w:ind w:firstLine="540"/>
        <w:jc w:val="both"/>
      </w:pPr>
      <w:r>
        <w:t>Данные выводы по аналогии применимы и в отношении определения объекта обложения страховыми взносами после 1 января 2017 г.</w:t>
      </w:r>
    </w:p>
    <w:p w:rsidR="009A3019" w:rsidRDefault="009A3019">
      <w:pPr>
        <w:pStyle w:val="ConsPlusNormal"/>
        <w:ind w:firstLine="540"/>
        <w:jc w:val="both"/>
      </w:pPr>
      <w:r>
        <w:t>В связи с этим к объекту обложения страховыми взносами относятся все виды выплат и иных вознаграждений, начисленных (выплачиваемых) плательщиками страховых взносов в пользу физических лиц, работающих по трудовым договорам, независимо от наличия или отсутствия указания на данные выплаты непосредственно в трудовом договоре.</w:t>
      </w:r>
    </w:p>
    <w:p w:rsidR="009A3019" w:rsidRDefault="009A3019">
      <w:pPr>
        <w:pStyle w:val="ConsPlusNormal"/>
        <w:ind w:firstLine="540"/>
        <w:jc w:val="both"/>
      </w:pPr>
      <w:proofErr w:type="gramStart"/>
      <w:r>
        <w:t>Минздравсоцразвития России указывало, что в ряде случаев застрахованные физические лица могут выполнять в организации трудовую функцию и получать плату за работу без заключения с ними трудовых или гражданско-правовых договоров на выполнение работ, оказание услуг (например, государственные гражданские служащие, муниципальные служащие, лица, замещающие государственные должности РФ, субъекта РФ, муниципальные должности на постоянной основе, члены производственных кооперативов).</w:t>
      </w:r>
      <w:proofErr w:type="gramEnd"/>
    </w:p>
    <w:p w:rsidR="009A3019" w:rsidRDefault="009A3019">
      <w:pPr>
        <w:pStyle w:val="ConsPlusNormal"/>
        <w:ind w:firstLine="540"/>
        <w:jc w:val="both"/>
      </w:pPr>
      <w:r>
        <w:t>Выплаты и иные вознаграждения, начисляемые организацией в пользу физических лиц, подлежащих обязательному социальному страхованию, с которыми в соответствии с законодательством ни трудовые, ни гражданско-правовые договоры не заключаются, за выполнение ими трудовой функции, работ, услуг, подлежат обложению страховыми взносами.</w:t>
      </w:r>
    </w:p>
    <w:p w:rsidR="009A3019" w:rsidRDefault="009A3019">
      <w:pPr>
        <w:pStyle w:val="ConsPlusNormal"/>
        <w:ind w:firstLine="540"/>
        <w:jc w:val="both"/>
      </w:pPr>
      <w:r>
        <w:t>Уплата страховых взносов за указанных застрахованных лиц осуществляется теми организациями, которые по отношению к ним являются страхователями: например, за государственных гражданских служащих - органами государственной власти, в которых они проходят государственную службу, за членов производственных кооперативов - производственными кооперативами, за священнослужителей - религиозными организациями.</w:t>
      </w:r>
    </w:p>
    <w:p w:rsidR="009A3019" w:rsidRDefault="009A3019">
      <w:pPr>
        <w:pStyle w:val="ConsPlusNormal"/>
        <w:ind w:firstLine="540"/>
        <w:jc w:val="both"/>
      </w:pPr>
      <w:r>
        <w:t>Выплаты, которые производятся таким физическим лицам другими организациями, не состоящими с ними в соответствующих правоотношениях, к объекту обложения страховыми взносами не относятся.</w:t>
      </w:r>
    </w:p>
    <w:p w:rsidR="009A3019" w:rsidRDefault="009A3019">
      <w:pPr>
        <w:pStyle w:val="ConsPlusNormal"/>
        <w:ind w:firstLine="540"/>
        <w:jc w:val="both"/>
      </w:pPr>
      <w:r>
        <w:t xml:space="preserve">Перечень сумм, не подлежащих обложению страховыми взносами, приведенный в </w:t>
      </w:r>
      <w:hyperlink r:id="rId22" w:history="1">
        <w:r>
          <w:rPr>
            <w:color w:val="0000FF"/>
          </w:rPr>
          <w:t>ст. 422</w:t>
        </w:r>
      </w:hyperlink>
      <w:r>
        <w:t xml:space="preserve"> НК РФ, несколько отличается от того перечня, что был закреплен в </w:t>
      </w:r>
      <w:hyperlink r:id="rId23" w:history="1">
        <w:r>
          <w:rPr>
            <w:color w:val="0000FF"/>
          </w:rPr>
          <w:t>ст. 9</w:t>
        </w:r>
      </w:hyperlink>
      <w:r>
        <w:t xml:space="preserve"> Закона N 212-ФЗ.</w:t>
      </w:r>
    </w:p>
    <w:p w:rsidR="009A3019" w:rsidRDefault="009A3019">
      <w:pPr>
        <w:pStyle w:val="ConsPlusNormal"/>
        <w:ind w:firstLine="540"/>
        <w:jc w:val="both"/>
      </w:pPr>
      <w:r>
        <w:t>Так, в новом перечне не указаны взносы работодателя, уплачиваемые в соответствии с законодательством РФ о дополнительном социальном обеспечении отдельных категорий работников, которые до 1 января 2017 г. не облагаются страховыми взносами.</w:t>
      </w:r>
    </w:p>
    <w:p w:rsidR="009A3019" w:rsidRDefault="009A3019">
      <w:pPr>
        <w:pStyle w:val="ConsPlusNormal"/>
        <w:ind w:firstLine="540"/>
        <w:jc w:val="both"/>
      </w:pPr>
      <w:r>
        <w:t xml:space="preserve">Теперь в </w:t>
      </w:r>
      <w:hyperlink r:id="rId24" w:history="1">
        <w:r>
          <w:rPr>
            <w:color w:val="0000FF"/>
          </w:rPr>
          <w:t>НК</w:t>
        </w:r>
      </w:hyperlink>
      <w:r>
        <w:t xml:space="preserve"> РФ содержится положение о том, что при оплате плательщиками расходов на командировки работников не будут облагаться страховыми взносами суточные, только </w:t>
      </w:r>
      <w:r>
        <w:lastRenderedPageBreak/>
        <w:t xml:space="preserve">предусмотренные </w:t>
      </w:r>
      <w:hyperlink r:id="rId25" w:history="1">
        <w:r>
          <w:rPr>
            <w:color w:val="0000FF"/>
          </w:rPr>
          <w:t>п. 3 ст. 217</w:t>
        </w:r>
      </w:hyperlink>
      <w:r>
        <w:t xml:space="preserve"> НК РФ.</w:t>
      </w:r>
    </w:p>
    <w:p w:rsidR="009A3019" w:rsidRDefault="009A3019">
      <w:pPr>
        <w:pStyle w:val="ConsPlusNormal"/>
        <w:ind w:firstLine="540"/>
        <w:jc w:val="both"/>
      </w:pPr>
      <w:r>
        <w:t>Ранее при оплате расходов на командировки работников суточные не облагались страховыми взносами независимо от размера.</w:t>
      </w:r>
    </w:p>
    <w:p w:rsidR="009A3019" w:rsidRDefault="009A3019">
      <w:pPr>
        <w:pStyle w:val="ConsPlusNormal"/>
        <w:ind w:firstLine="540"/>
        <w:jc w:val="both"/>
      </w:pPr>
      <w:proofErr w:type="gramStart"/>
      <w:r>
        <w:t>С 1 января 2017 г. при оплате работодателем работнику расходов на командировки как внутри страны, так и за ее пределы в доход, подлежащий обложению страховыми взносами, не включаются суточные, выплачиваемые в соответствии с законодательством РФ, но не более 700 руб. за каждый день нахождения в командировке на территории РФ и не более 2500 руб. за каждый день нахождения в заграничной</w:t>
      </w:r>
      <w:proofErr w:type="gramEnd"/>
      <w:r>
        <w:t xml:space="preserve"> командировке.</w:t>
      </w:r>
    </w:p>
    <w:p w:rsidR="009A3019" w:rsidRDefault="009A3019">
      <w:pPr>
        <w:pStyle w:val="ConsPlusNormal"/>
        <w:ind w:firstLine="540"/>
        <w:jc w:val="both"/>
      </w:pPr>
      <w:r>
        <w:t xml:space="preserve">В </w:t>
      </w:r>
      <w:hyperlink r:id="rId26" w:history="1">
        <w:r>
          <w:rPr>
            <w:color w:val="0000FF"/>
          </w:rPr>
          <w:t>Приложении</w:t>
        </w:r>
      </w:hyperlink>
      <w:r>
        <w:t xml:space="preserve"> к Письму ФСС РФ от 14.04.2015 N 02-09-11/06-5250 разъяснялось, что в </w:t>
      </w:r>
      <w:hyperlink r:id="rId27" w:history="1">
        <w:r>
          <w:rPr>
            <w:color w:val="0000FF"/>
          </w:rPr>
          <w:t>ст. 9</w:t>
        </w:r>
      </w:hyperlink>
      <w:r>
        <w:t xml:space="preserve"> Закона N 212-ФЗ работники-опекуны поименованы в числе лиц, которым может быть оказана единовременная материальная помощь, в </w:t>
      </w:r>
      <w:proofErr w:type="gramStart"/>
      <w:r>
        <w:t>связи</w:t>
      </w:r>
      <w:proofErr w:type="gramEnd"/>
      <w:r>
        <w:t xml:space="preserve"> с чем размер и период выплаты такой материальной помощи для неначисления на нее страховых взносов применялись и в отношении выплат работникам, оформившим опеку над несовершеннолетними детьми.</w:t>
      </w:r>
    </w:p>
    <w:p w:rsidR="009A3019" w:rsidRDefault="009A3019">
      <w:pPr>
        <w:pStyle w:val="ConsPlusNormal"/>
        <w:ind w:firstLine="540"/>
        <w:jc w:val="both"/>
      </w:pPr>
      <w:r>
        <w:t xml:space="preserve">При этом в </w:t>
      </w:r>
      <w:hyperlink r:id="rId28" w:history="1">
        <w:r>
          <w:rPr>
            <w:color w:val="0000FF"/>
          </w:rPr>
          <w:t>Законе</w:t>
        </w:r>
      </w:hyperlink>
      <w:r>
        <w:t xml:space="preserve"> N 212-ФЗ, хотя и присутствует указание на выплаты опекунам, условия произведения таких выплат для целей неначисления на них страховых взносов не приведены.</w:t>
      </w:r>
    </w:p>
    <w:p w:rsidR="009A3019" w:rsidRDefault="009A3019">
      <w:pPr>
        <w:pStyle w:val="ConsPlusNormal"/>
        <w:ind w:firstLine="540"/>
        <w:jc w:val="both"/>
      </w:pPr>
      <w:r>
        <w:t>С 1 января 2017 г. прямо указывается, что не облагаются страховыми взносами суммы единовременной материальной помощи, оказываемой опекунам при установлении опеки над ребенком, выплачиваемой в течение первого года после установления опеки, но не более 50 000 руб. на каждого ребенка.</w:t>
      </w:r>
    </w:p>
    <w:p w:rsidR="009A3019" w:rsidRDefault="009A3019">
      <w:pPr>
        <w:pStyle w:val="ConsPlusNormal"/>
        <w:ind w:firstLine="540"/>
        <w:jc w:val="both"/>
      </w:pPr>
      <w:r>
        <w:t xml:space="preserve">В рамках налоговых проверок налоговые органы будут проверять суммы, не подлежащие обложению страховыми взносами для плательщиков страховых взносов, производящих выплаты и иные вознаграждения физическим лицам, на соответствие </w:t>
      </w:r>
      <w:hyperlink r:id="rId29" w:history="1">
        <w:r>
          <w:rPr>
            <w:color w:val="0000FF"/>
          </w:rPr>
          <w:t>ст. 422</w:t>
        </w:r>
      </w:hyperlink>
      <w:r>
        <w:t xml:space="preserve"> НК РФ.</w:t>
      </w:r>
    </w:p>
    <w:p w:rsidR="009A3019" w:rsidRDefault="009A3019">
      <w:pPr>
        <w:pStyle w:val="ConsPlusNormal"/>
        <w:ind w:firstLine="540"/>
        <w:jc w:val="both"/>
      </w:pPr>
      <w:r>
        <w:t xml:space="preserve">При этом необходимо иметь в виду, что перечень расходов, оплата которых не облагается страховыми взносами, установленный </w:t>
      </w:r>
      <w:hyperlink r:id="rId30" w:history="1">
        <w:r>
          <w:rPr>
            <w:color w:val="0000FF"/>
          </w:rPr>
          <w:t>ст. 422</w:t>
        </w:r>
      </w:hyperlink>
      <w:r>
        <w:t xml:space="preserve"> НК РФ, является исчерпывающим и оплата расходов, не поименованных в ней, подлежит обложению страховыми взносами в общеустановленном порядке.</w:t>
      </w:r>
    </w:p>
    <w:p w:rsidR="009A3019" w:rsidRDefault="009A3019">
      <w:pPr>
        <w:pStyle w:val="ConsPlusNormal"/>
        <w:ind w:firstLine="540"/>
        <w:jc w:val="both"/>
      </w:pPr>
    </w:p>
    <w:p w:rsidR="009A3019" w:rsidRDefault="009A3019">
      <w:pPr>
        <w:pStyle w:val="ConsPlusNormal"/>
        <w:jc w:val="center"/>
      </w:pPr>
      <w:proofErr w:type="gramStart"/>
      <w:r>
        <w:t>Расчетный</w:t>
      </w:r>
      <w:proofErr w:type="gramEnd"/>
      <w:r>
        <w:t xml:space="preserve"> и отчетные периоды</w:t>
      </w:r>
    </w:p>
    <w:p w:rsidR="009A3019" w:rsidRDefault="009A3019">
      <w:pPr>
        <w:pStyle w:val="ConsPlusNormal"/>
        <w:ind w:firstLine="540"/>
        <w:jc w:val="both"/>
      </w:pPr>
    </w:p>
    <w:p w:rsidR="009A3019" w:rsidRDefault="009A3019">
      <w:pPr>
        <w:pStyle w:val="ConsPlusNormal"/>
        <w:ind w:firstLine="540"/>
        <w:jc w:val="both"/>
      </w:pPr>
      <w:r>
        <w:t xml:space="preserve">В </w:t>
      </w:r>
      <w:hyperlink r:id="rId31" w:history="1">
        <w:r>
          <w:rPr>
            <w:color w:val="0000FF"/>
          </w:rPr>
          <w:t>ст. 423</w:t>
        </w:r>
      </w:hyperlink>
      <w:r>
        <w:t xml:space="preserve"> НК РФ сохраняется применявшийся ранее в </w:t>
      </w:r>
      <w:hyperlink r:id="rId32" w:history="1">
        <w:r>
          <w:rPr>
            <w:color w:val="0000FF"/>
          </w:rPr>
          <w:t>Законе</w:t>
        </w:r>
      </w:hyperlink>
      <w:r>
        <w:t xml:space="preserve"> N 212-ФЗ подход о том, что расчетный период равен календарному году, а отчетный - трем месяцам.</w:t>
      </w:r>
    </w:p>
    <w:p w:rsidR="009A3019" w:rsidRDefault="009A3019">
      <w:pPr>
        <w:pStyle w:val="ConsPlusNormal"/>
        <w:ind w:firstLine="540"/>
        <w:jc w:val="both"/>
      </w:pPr>
      <w:r>
        <w:t xml:space="preserve">При этом определение первого и последнего расчетного периода для случаев, когда организация создана после начала календарного года или ликвидирована (реорганизована) до окончания календарного года, должно производиться теперь по общим положениям </w:t>
      </w:r>
      <w:hyperlink r:id="rId33" w:history="1">
        <w:r>
          <w:rPr>
            <w:color w:val="0000FF"/>
          </w:rPr>
          <w:t>ст. 55</w:t>
        </w:r>
      </w:hyperlink>
      <w:r>
        <w:t xml:space="preserve"> НК РФ.</w:t>
      </w:r>
    </w:p>
    <w:p w:rsidR="009A3019" w:rsidRDefault="009A3019">
      <w:pPr>
        <w:pStyle w:val="ConsPlusNormal"/>
        <w:ind w:firstLine="540"/>
        <w:jc w:val="both"/>
      </w:pPr>
      <w:r>
        <w:t>С 1 января 2017 г. по новым правилам при создании организации в день, попадающий в период с 1 по 31 декабря, первым расчетным периодом для нее является период со дня создания до конца календарного года, следующего за годом создания (ранее - до конца года, в котором организация была создана).</w:t>
      </w:r>
    </w:p>
    <w:p w:rsidR="009A3019" w:rsidRDefault="009A3019">
      <w:pPr>
        <w:pStyle w:val="ConsPlusNormal"/>
        <w:ind w:firstLine="540"/>
        <w:jc w:val="both"/>
      </w:pPr>
      <w:r>
        <w:t>Если организация была создана в день, попадающий в период с 1 по 31 декабря текущего календарного года, и ликвидирована (реорганизована) до конца календарного года, следующего за годом создания, расчетным периодом для нее будет являться период времени со дня создания до дня ликвидации (реорганизации) данной организации.</w:t>
      </w:r>
    </w:p>
    <w:p w:rsidR="009A3019" w:rsidRDefault="009A3019">
      <w:pPr>
        <w:pStyle w:val="ConsPlusNormal"/>
        <w:ind w:firstLine="540"/>
        <w:jc w:val="both"/>
      </w:pPr>
      <w:r>
        <w:t>Данные специальные правила распространяются только на организации. На индивидуальных предпринимателей они не распространяются (</w:t>
      </w:r>
      <w:hyperlink r:id="rId34" w:history="1">
        <w:r>
          <w:rPr>
            <w:color w:val="0000FF"/>
          </w:rPr>
          <w:t>Письмо</w:t>
        </w:r>
      </w:hyperlink>
      <w:r>
        <w:t xml:space="preserve"> Минфина России от 27.07.2011 N 03-11-11/195).</w:t>
      </w:r>
    </w:p>
    <w:p w:rsidR="009A3019" w:rsidRDefault="009A3019">
      <w:pPr>
        <w:pStyle w:val="ConsPlusNormal"/>
        <w:ind w:firstLine="540"/>
        <w:jc w:val="both"/>
      </w:pPr>
    </w:p>
    <w:p w:rsidR="009A3019" w:rsidRDefault="009A3019">
      <w:pPr>
        <w:pStyle w:val="ConsPlusNormal"/>
        <w:jc w:val="center"/>
      </w:pPr>
      <w:r>
        <w:t>Плательщики, производящие выплаты и иные вознаграждения</w:t>
      </w:r>
    </w:p>
    <w:p w:rsidR="009A3019" w:rsidRDefault="009A3019">
      <w:pPr>
        <w:pStyle w:val="ConsPlusNormal"/>
        <w:jc w:val="center"/>
      </w:pPr>
      <w:r>
        <w:t>физическим лицам</w:t>
      </w:r>
    </w:p>
    <w:p w:rsidR="009A3019" w:rsidRDefault="009A3019">
      <w:pPr>
        <w:pStyle w:val="ConsPlusNormal"/>
        <w:ind w:firstLine="540"/>
        <w:jc w:val="both"/>
      </w:pPr>
    </w:p>
    <w:p w:rsidR="009A3019" w:rsidRDefault="009A3019">
      <w:pPr>
        <w:pStyle w:val="ConsPlusNormal"/>
        <w:jc w:val="center"/>
      </w:pPr>
      <w:r>
        <w:t>Исчисление базы и тарифы</w:t>
      </w:r>
    </w:p>
    <w:p w:rsidR="009A3019" w:rsidRDefault="009A3019">
      <w:pPr>
        <w:pStyle w:val="ConsPlusNormal"/>
        <w:ind w:firstLine="540"/>
        <w:jc w:val="both"/>
      </w:pPr>
    </w:p>
    <w:p w:rsidR="009A3019" w:rsidRDefault="009A3019">
      <w:pPr>
        <w:pStyle w:val="ConsPlusNormal"/>
        <w:ind w:firstLine="540"/>
        <w:jc w:val="both"/>
      </w:pPr>
      <w:r>
        <w:t xml:space="preserve">Как и ранее </w:t>
      </w:r>
      <w:hyperlink r:id="rId35" w:history="1">
        <w:r>
          <w:rPr>
            <w:color w:val="0000FF"/>
          </w:rPr>
          <w:t>Закон</w:t>
        </w:r>
      </w:hyperlink>
      <w:r>
        <w:t xml:space="preserve"> N 212-ФЗ, </w:t>
      </w:r>
      <w:hyperlink r:id="rId36" w:history="1">
        <w:r>
          <w:rPr>
            <w:color w:val="0000FF"/>
          </w:rPr>
          <w:t>ст. 421</w:t>
        </w:r>
      </w:hyperlink>
      <w:r>
        <w:t xml:space="preserve"> НК РФ предусматривает определение базы для начисления страховых взносов отдельно в отношении каждого физического лица с начала расчетного периода нарастающим итогом.</w:t>
      </w:r>
    </w:p>
    <w:p w:rsidR="009A3019" w:rsidRDefault="009A3019">
      <w:pPr>
        <w:pStyle w:val="ConsPlusNormal"/>
        <w:ind w:firstLine="540"/>
        <w:jc w:val="both"/>
      </w:pPr>
      <w:r>
        <w:lastRenderedPageBreak/>
        <w:t>Также сохраняется понятие предельной величины базы для исчисления страховых взносов на обязательное пенсионное страхование и предельная величина базы для исчисления страховых взносов на обязательное социальное страхование на случай временной нетрудоспособности и в связи с материнством.</w:t>
      </w:r>
    </w:p>
    <w:p w:rsidR="009A3019" w:rsidRDefault="009A3019">
      <w:pPr>
        <w:pStyle w:val="ConsPlusNormal"/>
        <w:ind w:firstLine="540"/>
        <w:jc w:val="both"/>
      </w:pPr>
      <w:proofErr w:type="gramStart"/>
      <w:r>
        <w:t>Предельная величина базы для исчисления страховых взносов на обязательное пенсионное страхование устанавливается с учетом определенного на соответствующий год размера средней заработной платы в Российской Федерации, увеличенного в 12 раз, и следующих применяемых к нему повышающих коэффициентов на соответствующий календарный год (в 2017 г. - 1,9, 2018 г. - 2,0, 2019 г. - 2,1, 2020 г. - 2,2, 2021 г. - 2,3).</w:t>
      </w:r>
      <w:proofErr w:type="gramEnd"/>
    </w:p>
    <w:p w:rsidR="009A3019" w:rsidRDefault="009A3019">
      <w:pPr>
        <w:pStyle w:val="ConsPlusNormal"/>
        <w:ind w:firstLine="540"/>
        <w:jc w:val="both"/>
      </w:pPr>
      <w:proofErr w:type="gramStart"/>
      <w:r>
        <w:t xml:space="preserve">Напомним, что на 2016 г. </w:t>
      </w:r>
      <w:hyperlink r:id="rId37" w:history="1">
        <w:r>
          <w:rPr>
            <w:color w:val="0000FF"/>
          </w:rPr>
          <w:t>Постановлением</w:t>
        </w:r>
      </w:hyperlink>
      <w:r>
        <w:t xml:space="preserve"> Правительства РФ от 26.11.2015 N 1265 предельная величина базы для начисления страховых взносов на обязательное социальное страхование на случай временной нетрудоспособности и в связи с материнством для плательщиков страховых взносов в отношении каждого физического лица установлена в размере 718 000 руб. нарастающим итогом, предельная величина базы для начисления страховых взносов на обязательное пенсионное страхование</w:t>
      </w:r>
      <w:proofErr w:type="gramEnd"/>
      <w:r>
        <w:t xml:space="preserve">, </w:t>
      </w:r>
      <w:proofErr w:type="gramStart"/>
      <w:r>
        <w:t>уплачиваемых</w:t>
      </w:r>
      <w:proofErr w:type="gramEnd"/>
      <w:r>
        <w:t xml:space="preserve"> в ПФР, в отношении каждого физического лица установлена в размере 796 000 руб. нарастающим итогом.</w:t>
      </w:r>
    </w:p>
    <w:p w:rsidR="009A3019" w:rsidRDefault="009A3019">
      <w:pPr>
        <w:pStyle w:val="ConsPlusNormal"/>
        <w:ind w:firstLine="540"/>
        <w:jc w:val="both"/>
      </w:pPr>
      <w:r>
        <w:t>В 2017 - 2018 гг. для плательщиков страховых взносов установлены следующие тарифы страховых взносов, применяемые по общему правилу (</w:t>
      </w:r>
      <w:hyperlink r:id="rId38" w:history="1">
        <w:r>
          <w:rPr>
            <w:color w:val="0000FF"/>
          </w:rPr>
          <w:t>ст. 426</w:t>
        </w:r>
      </w:hyperlink>
      <w:r>
        <w:t xml:space="preserve"> НК РФ):</w:t>
      </w:r>
    </w:p>
    <w:p w:rsidR="009A3019" w:rsidRDefault="009A3019">
      <w:pPr>
        <w:pStyle w:val="ConsPlusNormal"/>
        <w:ind w:firstLine="540"/>
        <w:jc w:val="both"/>
      </w:pPr>
      <w:r>
        <w:t>1) на обязательное пенсионное страхование:</w:t>
      </w:r>
    </w:p>
    <w:p w:rsidR="009A3019" w:rsidRDefault="009A3019">
      <w:pPr>
        <w:pStyle w:val="ConsPlusNormal"/>
        <w:ind w:firstLine="540"/>
        <w:jc w:val="both"/>
      </w:pPr>
      <w:r>
        <w:t>- в пределах установленной предельной величины базы для исчисления страховых взносов на обязательное пенсионное страхование - 22%;</w:t>
      </w:r>
    </w:p>
    <w:p w:rsidR="009A3019" w:rsidRDefault="009A3019">
      <w:pPr>
        <w:pStyle w:val="ConsPlusNormal"/>
        <w:ind w:firstLine="540"/>
        <w:jc w:val="both"/>
      </w:pPr>
      <w:r>
        <w:t>- свыше установленной предельной величины базы для исчисления страховых взносов на обязательное пенсионное страхование - 10%;</w:t>
      </w:r>
    </w:p>
    <w:p w:rsidR="009A3019" w:rsidRDefault="009A3019">
      <w:pPr>
        <w:pStyle w:val="ConsPlusNormal"/>
        <w:ind w:firstLine="540"/>
        <w:jc w:val="both"/>
      </w:pPr>
      <w:r>
        <w:t>2) на обязательное социальное страхование на случай временной нетрудоспособности и в связи с материнством в пределах установленной предельной величины базы для исчисления страховых взносов по данному виду страхования - 2,9%;</w:t>
      </w:r>
    </w:p>
    <w:p w:rsidR="009A3019" w:rsidRDefault="009A3019">
      <w:pPr>
        <w:pStyle w:val="ConsPlusNormal"/>
        <w:ind w:firstLine="540"/>
        <w:jc w:val="both"/>
      </w:pPr>
      <w:proofErr w:type="gramStart"/>
      <w:r>
        <w:t xml:space="preserve">на обязательное социальное страхование на случай временной нетрудоспособности в отношении выплат и иных вознаграждений в пользу иностранных граждан и лиц без гражданства, временно пребывающих в РФ (за исключением высококвалифицированных специалистов в соответствии с Федеральным </w:t>
      </w:r>
      <w:hyperlink r:id="rId39" w:history="1">
        <w:r>
          <w:rPr>
            <w:color w:val="0000FF"/>
          </w:rPr>
          <w:t>законом</w:t>
        </w:r>
      </w:hyperlink>
      <w:r>
        <w:t xml:space="preserve"> от 25.07.2002 N 115-ФЗ "О правовом положении иностранных граждан в Российской Федерации"), в пределах установленной предельной величины базы для исчисления страховых взносов по данному виду</w:t>
      </w:r>
      <w:proofErr w:type="gramEnd"/>
      <w:r>
        <w:t xml:space="preserve"> страхования - 1,8%;</w:t>
      </w:r>
    </w:p>
    <w:p w:rsidR="009A3019" w:rsidRDefault="009A3019">
      <w:pPr>
        <w:pStyle w:val="ConsPlusNormal"/>
        <w:ind w:firstLine="540"/>
        <w:jc w:val="both"/>
      </w:pPr>
      <w:r>
        <w:t>3) на обязательное медицинское страхование - 5,1%.</w:t>
      </w:r>
    </w:p>
    <w:p w:rsidR="009A3019" w:rsidRDefault="009A3019">
      <w:pPr>
        <w:pStyle w:val="ConsPlusNormal"/>
        <w:ind w:firstLine="540"/>
        <w:jc w:val="both"/>
      </w:pPr>
      <w:r>
        <w:t xml:space="preserve">Плательщики страховых взносов, применяющие пониженные тарифы страховых взносов в соответствии со </w:t>
      </w:r>
      <w:hyperlink r:id="rId40" w:history="1">
        <w:r>
          <w:rPr>
            <w:color w:val="0000FF"/>
          </w:rPr>
          <w:t>ст. 427</w:t>
        </w:r>
      </w:hyperlink>
      <w:r>
        <w:t xml:space="preserve"> НК РФ, с сумм выплат и иных вознаграждений в пользу физического лица, превышающих установленную предельную величину базы для начисления страховых взносов, страховые взносы на обязательное пенсионное страхование не уплачивают.</w:t>
      </w:r>
    </w:p>
    <w:p w:rsidR="009A3019" w:rsidRDefault="009A3019">
      <w:pPr>
        <w:pStyle w:val="ConsPlusNormal"/>
        <w:ind w:firstLine="540"/>
        <w:jc w:val="both"/>
      </w:pPr>
      <w:r>
        <w:t xml:space="preserve">Ранее аналогичные разъяснения были приведены в </w:t>
      </w:r>
      <w:hyperlink r:id="rId41" w:history="1">
        <w:r>
          <w:rPr>
            <w:color w:val="0000FF"/>
          </w:rPr>
          <w:t>Письме</w:t>
        </w:r>
      </w:hyperlink>
      <w:r>
        <w:t xml:space="preserve"> Минтруда России от 30.01.2015 N 17-3/В-37 применительно к </w:t>
      </w:r>
      <w:hyperlink r:id="rId42" w:history="1">
        <w:r>
          <w:rPr>
            <w:color w:val="0000FF"/>
          </w:rPr>
          <w:t>Закону</w:t>
        </w:r>
      </w:hyperlink>
      <w:r>
        <w:t xml:space="preserve"> N 212-ФЗ.</w:t>
      </w:r>
    </w:p>
    <w:p w:rsidR="009A3019" w:rsidRDefault="009A3019">
      <w:pPr>
        <w:pStyle w:val="ConsPlusNormal"/>
        <w:ind w:firstLine="540"/>
        <w:jc w:val="both"/>
      </w:pPr>
      <w:r>
        <w:t xml:space="preserve">С 1 января 2017 г. не будут иметь права на пониженные тарифы страховых </w:t>
      </w:r>
      <w:proofErr w:type="gramStart"/>
      <w:r>
        <w:t>взносов</w:t>
      </w:r>
      <w:proofErr w:type="gramEnd"/>
      <w:r>
        <w:t xml:space="preserve"> следующие категории плательщиков страховых взносов:</w:t>
      </w:r>
    </w:p>
    <w:p w:rsidR="009A3019" w:rsidRDefault="009A3019">
      <w:pPr>
        <w:pStyle w:val="ConsPlusNormal"/>
        <w:ind w:firstLine="540"/>
        <w:jc w:val="both"/>
      </w:pPr>
      <w:r>
        <w:t xml:space="preserve">1) сельскохозяйственные товаропроизводители, отвечающие критериям, указанным в </w:t>
      </w:r>
      <w:hyperlink r:id="rId43" w:history="1">
        <w:r>
          <w:rPr>
            <w:color w:val="0000FF"/>
          </w:rPr>
          <w:t>ст. 346.2</w:t>
        </w:r>
      </w:hyperlink>
      <w:r>
        <w:t xml:space="preserve"> НК РФ;</w:t>
      </w:r>
    </w:p>
    <w:p w:rsidR="009A3019" w:rsidRDefault="009A3019">
      <w:pPr>
        <w:pStyle w:val="ConsPlusNormal"/>
        <w:ind w:firstLine="540"/>
        <w:jc w:val="both"/>
      </w:pPr>
      <w:r>
        <w:t>2) организации народных художественных промыслов и семейные (родовые) общины коренных малочисленных народов Севера, Сибири и Дальнего Востока РФ, занимающиеся традиционными отраслями хозяйствования;</w:t>
      </w:r>
    </w:p>
    <w:p w:rsidR="009A3019" w:rsidRDefault="009A3019">
      <w:pPr>
        <w:pStyle w:val="ConsPlusNormal"/>
        <w:ind w:firstLine="540"/>
        <w:jc w:val="both"/>
      </w:pPr>
      <w:r>
        <w:t>3) организации и ИП, применяющие ЕСХН;</w:t>
      </w:r>
    </w:p>
    <w:p w:rsidR="009A3019" w:rsidRDefault="009A3019">
      <w:pPr>
        <w:pStyle w:val="ConsPlusNormal"/>
        <w:ind w:firstLine="540"/>
        <w:jc w:val="both"/>
      </w:pPr>
      <w:r>
        <w:t>4) плательщики страховых взносов, производящих выплаты и иные вознаграждения физическим лицам, являющимся инвалидами I, II или III группы;</w:t>
      </w:r>
    </w:p>
    <w:p w:rsidR="009A3019" w:rsidRDefault="009A3019">
      <w:pPr>
        <w:pStyle w:val="ConsPlusNormal"/>
        <w:ind w:firstLine="540"/>
        <w:jc w:val="both"/>
      </w:pPr>
      <w:r>
        <w:t>5) плательщики страховых взносов - российские организации и ИП, осуществляющие производство, выпу</w:t>
      </w:r>
      <w:proofErr w:type="gramStart"/>
      <w:r>
        <w:t>ск в св</w:t>
      </w:r>
      <w:proofErr w:type="gramEnd"/>
      <w:r>
        <w:t>ет (в эфир) и (или) издание средств массовой информации;</w:t>
      </w:r>
    </w:p>
    <w:p w:rsidR="009A3019" w:rsidRDefault="009A3019">
      <w:pPr>
        <w:pStyle w:val="ConsPlusNormal"/>
        <w:ind w:firstLine="540"/>
        <w:jc w:val="both"/>
      </w:pPr>
      <w:r>
        <w:t>6) организации, оказывающие инжиниринговые услуги.</w:t>
      </w:r>
    </w:p>
    <w:p w:rsidR="009A3019" w:rsidRDefault="009A3019">
      <w:pPr>
        <w:pStyle w:val="ConsPlusNormal"/>
        <w:ind w:firstLine="540"/>
        <w:jc w:val="both"/>
      </w:pPr>
      <w:r>
        <w:t xml:space="preserve">Еще одно изменение, касающееся пониженных тарифов страховых взносов, затрагивает организации и ИП, применяющих УСН и осуществляющих один из "льготных" видов деятельности. </w:t>
      </w:r>
      <w:r>
        <w:lastRenderedPageBreak/>
        <w:t xml:space="preserve">Сам перечень таких видов деятельности не изменился. С 1 января 2017 г. соответствующие организации и ИП будут иметь право на пониженные тарифы страховых взносов, только если их доходы за налоговый период не превышают 79 </w:t>
      </w:r>
      <w:proofErr w:type="gramStart"/>
      <w:r>
        <w:t>млн</w:t>
      </w:r>
      <w:proofErr w:type="gramEnd"/>
      <w:r>
        <w:t xml:space="preserve"> руб. (ранее какая-либо предельная величина в данном контексте не была закреплена).</w:t>
      </w:r>
    </w:p>
    <w:p w:rsidR="009A3019" w:rsidRDefault="009A3019">
      <w:pPr>
        <w:pStyle w:val="ConsPlusNormal"/>
        <w:ind w:firstLine="540"/>
        <w:jc w:val="both"/>
      </w:pPr>
      <w:r>
        <w:t>В течение 2017 - 2018 гг. тарифы страховых взносов на обязательное пенсионное страхование сохраняются в размере 20%, тарифы на обязательное социальное страхование на случай временной нетрудоспособности и в связи с материнством и тарифы на обязательное медицинское страхование - в размере 0 процентов, если выполняются следующие условия:</w:t>
      </w:r>
    </w:p>
    <w:p w:rsidR="009A3019" w:rsidRDefault="009A3019">
      <w:pPr>
        <w:pStyle w:val="ConsPlusNormal"/>
        <w:ind w:firstLine="540"/>
        <w:jc w:val="both"/>
      </w:pPr>
      <w:r>
        <w:t>1) соблюдение критерия о применении организацией УСН;</w:t>
      </w:r>
    </w:p>
    <w:p w:rsidR="009A3019" w:rsidRDefault="009A3019">
      <w:pPr>
        <w:pStyle w:val="ConsPlusNormal"/>
        <w:ind w:firstLine="540"/>
        <w:jc w:val="both"/>
      </w:pPr>
      <w:r>
        <w:t>2) доля доходов организации от реализации продукции и (или) оказанных услуг по основному виду деятельности составляет не менее 70% в общем объеме доходов;</w:t>
      </w:r>
    </w:p>
    <w:p w:rsidR="009A3019" w:rsidRDefault="009A3019">
      <w:pPr>
        <w:pStyle w:val="ConsPlusNormal"/>
        <w:ind w:firstLine="540"/>
        <w:jc w:val="both"/>
      </w:pPr>
      <w:r>
        <w:t xml:space="preserve">3) доходы за налоговый период не превышают 79 </w:t>
      </w:r>
      <w:proofErr w:type="gramStart"/>
      <w:r>
        <w:t>млн</w:t>
      </w:r>
      <w:proofErr w:type="gramEnd"/>
      <w:r>
        <w:t xml:space="preserve"> руб.</w:t>
      </w:r>
    </w:p>
    <w:p w:rsidR="009A3019" w:rsidRDefault="009A3019">
      <w:pPr>
        <w:pStyle w:val="ConsPlusNormal"/>
        <w:ind w:firstLine="540"/>
        <w:jc w:val="both"/>
      </w:pPr>
      <w:proofErr w:type="gramStart"/>
      <w:r>
        <w:t xml:space="preserve">В </w:t>
      </w:r>
      <w:hyperlink r:id="rId44" w:history="1">
        <w:r>
          <w:rPr>
            <w:color w:val="0000FF"/>
          </w:rPr>
          <w:t>Письме</w:t>
        </w:r>
      </w:hyperlink>
      <w:r>
        <w:t xml:space="preserve"> Минтруда России от 25.11.2015 N 17-3/В-571 отмечалось, что не установлено зависимости определения плательщиком страховых взносов критерия для применения пониженных тарифов страховых взносов в части доходов от реализации при осуществлении основного вида деятельности от определения этой организацией объекта налогообложения для целей уплаты налога в связи с применением УСН на основании </w:t>
      </w:r>
      <w:hyperlink r:id="rId45" w:history="1">
        <w:r>
          <w:rPr>
            <w:color w:val="0000FF"/>
          </w:rPr>
          <w:t>НК</w:t>
        </w:r>
      </w:hyperlink>
      <w:r>
        <w:t xml:space="preserve"> РФ.</w:t>
      </w:r>
      <w:proofErr w:type="gramEnd"/>
    </w:p>
    <w:p w:rsidR="009A3019" w:rsidRDefault="009A3019">
      <w:pPr>
        <w:pStyle w:val="ConsPlusNormal"/>
        <w:ind w:firstLine="540"/>
        <w:jc w:val="both"/>
      </w:pPr>
      <w:r>
        <w:t xml:space="preserve">Не установлено такой зависимости и </w:t>
      </w:r>
      <w:hyperlink r:id="rId46" w:history="1">
        <w:r>
          <w:rPr>
            <w:color w:val="0000FF"/>
          </w:rPr>
          <w:t>гл. 34</w:t>
        </w:r>
      </w:hyperlink>
      <w:r>
        <w:t xml:space="preserve"> НК РФ.</w:t>
      </w:r>
    </w:p>
    <w:p w:rsidR="009A3019" w:rsidRDefault="009A3019">
      <w:pPr>
        <w:pStyle w:val="ConsPlusNormal"/>
        <w:ind w:firstLine="540"/>
        <w:jc w:val="both"/>
      </w:pPr>
      <w:proofErr w:type="gramStart"/>
      <w:r>
        <w:t xml:space="preserve">Также продолжает оставаться актуальным разъяснение Минтруда России в </w:t>
      </w:r>
      <w:hyperlink r:id="rId47" w:history="1">
        <w:r>
          <w:rPr>
            <w:color w:val="0000FF"/>
          </w:rPr>
          <w:t>Письме</w:t>
        </w:r>
      </w:hyperlink>
      <w:r>
        <w:t xml:space="preserve"> от 02.07.2014 N 17-4/В-295, согласно которому если у организации по итогам деятельности за отчетный период отсутствуют доходы, то она не подтверждает соответствие условию о необходимой доле доходов от осуществления указанного вида деятельности, а значит, организация должна применять общеустановленный тариф страховых взносов.</w:t>
      </w:r>
      <w:proofErr w:type="gramEnd"/>
    </w:p>
    <w:p w:rsidR="009A3019" w:rsidRDefault="009A3019">
      <w:pPr>
        <w:pStyle w:val="ConsPlusNormal"/>
        <w:ind w:firstLine="540"/>
        <w:jc w:val="both"/>
      </w:pPr>
      <w:proofErr w:type="gramStart"/>
      <w:r>
        <w:t>В случае если организация по итогам деятельности за последующий отчетный период подтвердит соответствие упомянутому условию о доле доходов от осуществления основного вида экономической деятельности, она будет вправе применять пониженные тарифы страховых взносов с начала отчетного (расчетного) периода и произвести перерасчет ранее уплаченных платежей по страховым взносам, рассчитанным исходя из максимального тарифа, путем их возврата или зачета.</w:t>
      </w:r>
      <w:proofErr w:type="gramEnd"/>
    </w:p>
    <w:p w:rsidR="009A3019" w:rsidRDefault="009A3019">
      <w:pPr>
        <w:pStyle w:val="ConsPlusNormal"/>
        <w:ind w:firstLine="540"/>
        <w:jc w:val="both"/>
      </w:pPr>
      <w:r>
        <w:t>Необходимо отметить, что положения о предельной величине базы для начисления страховых взносов по-прежнему будут необходимы для расчета пособий по временной нетрудоспособности, по беременности и родам, а также ежемесячного пособия по уходу за ребенком.</w:t>
      </w:r>
    </w:p>
    <w:p w:rsidR="009A3019" w:rsidRDefault="009A3019">
      <w:pPr>
        <w:pStyle w:val="ConsPlusNormal"/>
        <w:ind w:firstLine="540"/>
        <w:jc w:val="both"/>
      </w:pPr>
      <w:r>
        <w:t xml:space="preserve">При определении базы необходимо учитывать одно изменение, касающееся определения цен в случае совершения сделок взаимозависимыми лицами. Ранее </w:t>
      </w:r>
      <w:hyperlink r:id="rId48" w:history="1">
        <w:r>
          <w:rPr>
            <w:color w:val="0000FF"/>
          </w:rPr>
          <w:t>Закон</w:t>
        </w:r>
      </w:hyperlink>
      <w:r>
        <w:t xml:space="preserve"> N 212-ФЗ положений об этом не содержал.</w:t>
      </w:r>
    </w:p>
    <w:p w:rsidR="009A3019" w:rsidRDefault="009A3019">
      <w:pPr>
        <w:pStyle w:val="ConsPlusNormal"/>
        <w:ind w:firstLine="540"/>
        <w:jc w:val="both"/>
      </w:pPr>
      <w:proofErr w:type="gramStart"/>
      <w:r>
        <w:t xml:space="preserve">Минздравсоцразвития России в </w:t>
      </w:r>
      <w:hyperlink r:id="rId49" w:history="1">
        <w:r>
          <w:rPr>
            <w:color w:val="0000FF"/>
          </w:rPr>
          <w:t>Письме</w:t>
        </w:r>
      </w:hyperlink>
      <w:r>
        <w:t xml:space="preserve"> от 05.08.2010 N 2519-19 разъясняло, что если организация-работодатель приобретает в пользу работников товары (работы, услуги), цены (тарифы) на которые не регулируются государством, то указанные стороны договора при начислении страховых взносов на сумму этих товаров (работ, услуг) должны учитывать, чью стоимость следует рассчитывать исходя из цен приобретения таких товаров (работ, услуг) (включая налог на добавленную стоимость и</w:t>
      </w:r>
      <w:proofErr w:type="gramEnd"/>
      <w:r>
        <w:t xml:space="preserve"> акцизы).</w:t>
      </w:r>
    </w:p>
    <w:p w:rsidR="009A3019" w:rsidRDefault="009A3019">
      <w:pPr>
        <w:pStyle w:val="ConsPlusNormal"/>
        <w:ind w:firstLine="540"/>
        <w:jc w:val="both"/>
      </w:pPr>
      <w:r>
        <w:t xml:space="preserve">Теперь положения </w:t>
      </w:r>
      <w:hyperlink r:id="rId50" w:history="1">
        <w:r>
          <w:rPr>
            <w:color w:val="0000FF"/>
          </w:rPr>
          <w:t>НК</w:t>
        </w:r>
      </w:hyperlink>
      <w:r>
        <w:t xml:space="preserve"> РФ о налоговом контроле сделок между взаимозависимыми лицами будут в полной мере применяться в отношении страховых взносов.</w:t>
      </w:r>
    </w:p>
    <w:p w:rsidR="009A3019" w:rsidRDefault="009A3019">
      <w:pPr>
        <w:pStyle w:val="ConsPlusNormal"/>
        <w:ind w:firstLine="540"/>
        <w:jc w:val="both"/>
      </w:pPr>
      <w:r>
        <w:t xml:space="preserve">Напомним, что критерии взаимозависимости лиц установлены </w:t>
      </w:r>
      <w:hyperlink r:id="rId51" w:history="1">
        <w:r>
          <w:rPr>
            <w:color w:val="0000FF"/>
          </w:rPr>
          <w:t>ст. 105.1</w:t>
        </w:r>
      </w:hyperlink>
      <w:r>
        <w:t xml:space="preserve"> НК РФ.</w:t>
      </w:r>
    </w:p>
    <w:p w:rsidR="009A3019" w:rsidRDefault="009A3019">
      <w:pPr>
        <w:pStyle w:val="ConsPlusNormal"/>
        <w:ind w:firstLine="540"/>
        <w:jc w:val="both"/>
      </w:pPr>
      <w:r>
        <w:t>Особенную сложность в исчислении страховых взносов на практике будут вызывать случаи реорганизации юридического лица.</w:t>
      </w:r>
    </w:p>
    <w:p w:rsidR="009A3019" w:rsidRDefault="009A3019">
      <w:pPr>
        <w:pStyle w:val="ConsPlusNormal"/>
        <w:ind w:firstLine="540"/>
        <w:jc w:val="both"/>
      </w:pPr>
      <w:r>
        <w:t xml:space="preserve">С включением страховых взносов в </w:t>
      </w:r>
      <w:hyperlink r:id="rId52" w:history="1">
        <w:r>
          <w:rPr>
            <w:color w:val="0000FF"/>
          </w:rPr>
          <w:t>НК</w:t>
        </w:r>
      </w:hyperlink>
      <w:r>
        <w:t xml:space="preserve"> РФ правовое регулирование данного вопроса изменилось, поскольку данный Кодекс в отличие от </w:t>
      </w:r>
      <w:hyperlink r:id="rId53" w:history="1">
        <w:r>
          <w:rPr>
            <w:color w:val="0000FF"/>
          </w:rPr>
          <w:t>Закона</w:t>
        </w:r>
      </w:hyperlink>
      <w:r>
        <w:t xml:space="preserve"> N 212-ФЗ содержит специальную </w:t>
      </w:r>
      <w:hyperlink r:id="rId54" w:history="1">
        <w:r>
          <w:rPr>
            <w:color w:val="0000FF"/>
          </w:rPr>
          <w:t>ст. 50</w:t>
        </w:r>
      </w:hyperlink>
      <w:r>
        <w:t>, разъясняющую порядок исполнения обязанности по уплате налогов и сборов при реорганизации юридического лица.</w:t>
      </w:r>
    </w:p>
    <w:p w:rsidR="009A3019" w:rsidRDefault="009A3019">
      <w:pPr>
        <w:pStyle w:val="ConsPlusNormal"/>
        <w:ind w:firstLine="540"/>
        <w:jc w:val="both"/>
      </w:pPr>
      <w:r>
        <w:t xml:space="preserve">Исполнение обязанностей по уплате страховых взносов реорганизованного юридического лица возлагается на его правопреемника (правопреемников) независимо от того, были ли известны до завершения реорганизации правопреемнику (правопреемникам) факты и (или) </w:t>
      </w:r>
      <w:r>
        <w:lastRenderedPageBreak/>
        <w:t>обстоятельства неисполнения или ненадлежащего исполнения реорганизованным юридическим лицом указанных обязанностей. При этом правопреемник (правопреемники) должен уплатить все пени, причитающиеся по перешедшим к нему обязанностям.</w:t>
      </w:r>
    </w:p>
    <w:p w:rsidR="009A3019" w:rsidRDefault="009A3019">
      <w:pPr>
        <w:pStyle w:val="ConsPlusNormal"/>
        <w:ind w:firstLine="540"/>
        <w:jc w:val="both"/>
      </w:pPr>
      <w:r>
        <w:t>На правопреемника (правопреемников) реорганизованного юридического лица возлагается также обязанность по уплате причитающихся сумм штрафов, наложенных на юридическое лицо за совершение налоговых правонарушений до завершения его реорганизации.</w:t>
      </w:r>
    </w:p>
    <w:p w:rsidR="009A3019" w:rsidRDefault="009A3019">
      <w:pPr>
        <w:pStyle w:val="ConsPlusNormal"/>
        <w:ind w:firstLine="540"/>
        <w:jc w:val="both"/>
      </w:pPr>
      <w:r>
        <w:t>Реорганизация юридического лица не изменяет сроков исполнения его обязанностей по уплате страховых взносов правопреемником (правопреемниками) этого юридического лица.</w:t>
      </w:r>
    </w:p>
    <w:p w:rsidR="009A3019" w:rsidRDefault="009A3019">
      <w:pPr>
        <w:pStyle w:val="ConsPlusNormal"/>
        <w:ind w:firstLine="540"/>
        <w:jc w:val="both"/>
      </w:pPr>
      <w:r>
        <w:t xml:space="preserve">Сумма страховых взносов (пеней, штрафов), излишне уплаченная юридическим лицом или излишне взысканная до его реорганизации, подлежит зачету налоговым органом. Зачет производится не позднее одного месяца со дня завершения реорганизации в порядке, установленном </w:t>
      </w:r>
      <w:hyperlink r:id="rId55" w:history="1">
        <w:r>
          <w:rPr>
            <w:color w:val="0000FF"/>
          </w:rPr>
          <w:t>НК</w:t>
        </w:r>
      </w:hyperlink>
      <w:r>
        <w:t xml:space="preserve"> РФ.</w:t>
      </w:r>
    </w:p>
    <w:p w:rsidR="009A3019" w:rsidRDefault="009A3019">
      <w:pPr>
        <w:pStyle w:val="ConsPlusNormal"/>
        <w:ind w:firstLine="540"/>
        <w:jc w:val="both"/>
      </w:pPr>
      <w:proofErr w:type="gramStart"/>
      <w:r>
        <w:t xml:space="preserve">При этом </w:t>
      </w:r>
      <w:hyperlink r:id="rId56" w:history="1">
        <w:r>
          <w:rPr>
            <w:color w:val="0000FF"/>
          </w:rPr>
          <w:t>п. 1.1 ст. 78</w:t>
        </w:r>
      </w:hyperlink>
      <w:r>
        <w:t xml:space="preserve"> НК РФ устанавливает, что сумма излишне уплаченных страховых взносов подлежит зачету по соответствующему бюджету государственного внебюджетного фонда РФ, в который эта сумма была зачислена, в счет предстоящих платежей плательщика по этому взносу, задолженности по соответствующим пеням и штрафам за налоговые правонарушения либо возврату плательщику страховых взносов.</w:t>
      </w:r>
      <w:proofErr w:type="gramEnd"/>
    </w:p>
    <w:p w:rsidR="009A3019" w:rsidRDefault="009A3019">
      <w:pPr>
        <w:pStyle w:val="ConsPlusNormal"/>
        <w:ind w:firstLine="540"/>
        <w:jc w:val="both"/>
      </w:pPr>
      <w:proofErr w:type="gramStart"/>
      <w:r>
        <w:t>Решение о возврате сумм излишне уплаченных (взысканных) страховых взносов, пеней и штрафов за отчетные (расчетные) периоды, истекшие до 1 января 2017 г., принимается соответствующими органами ПФР, ФСС РФ в течение 10 рабочих дней со дня получения письменного заявления (заявления, представленного в электронной форме с усиленной квалифицированной электронной подписью по телекоммуникационным каналам связи) страхователя о возврате излишне уплаченных (взысканных) сумм страховых</w:t>
      </w:r>
      <w:proofErr w:type="gramEnd"/>
      <w:r>
        <w:t xml:space="preserve"> взносов, пеней и штрафов.</w:t>
      </w:r>
    </w:p>
    <w:p w:rsidR="009A3019" w:rsidRDefault="009A3019">
      <w:pPr>
        <w:pStyle w:val="ConsPlusNormal"/>
        <w:ind w:firstLine="540"/>
        <w:jc w:val="both"/>
      </w:pPr>
      <w:r>
        <w:t>В случае если сумма излишне уплаченных страховых взносов возникает вследствие представления плательщиком страховых взносов уточненного расчета, 10-дневный срок исчисляется со дня завершения камеральной проверки указанного расчета.</w:t>
      </w:r>
    </w:p>
    <w:p w:rsidR="009A3019" w:rsidRDefault="009A3019">
      <w:pPr>
        <w:pStyle w:val="ConsPlusNormal"/>
        <w:ind w:firstLine="540"/>
        <w:jc w:val="both"/>
      </w:pPr>
      <w:r>
        <w:t>Решение о возврате сумм излишне уплаченных (взысканных) страховых взносов, пеней и штрафов за отчетные (расчетные) периоды, истекшие до 1 января 2017 г., принимается при отсутствии у плательщика задолженности, возникшей за данные периоды.</w:t>
      </w:r>
    </w:p>
    <w:p w:rsidR="009A3019" w:rsidRDefault="009A3019">
      <w:pPr>
        <w:pStyle w:val="ConsPlusNormal"/>
        <w:ind w:firstLine="540"/>
        <w:jc w:val="both"/>
      </w:pPr>
      <w:r>
        <w:t>На следующий день после принятия решения о возврате сумм излишне уплаченных (взысканных) страховых взносов, пеней и штрафов органы ПФР, ФСС РФ направляют его в соответствующий налоговый орган (</w:t>
      </w:r>
      <w:hyperlink r:id="rId57" w:history="1">
        <w:r>
          <w:rPr>
            <w:color w:val="0000FF"/>
          </w:rPr>
          <w:t>ст. 21</w:t>
        </w:r>
      </w:hyperlink>
      <w:r>
        <w:t xml:space="preserve"> Федерального закона от 03.07.2016 N 250-ФЗ, далее - Закон N 250-ФЗ).</w:t>
      </w:r>
    </w:p>
    <w:p w:rsidR="009A3019" w:rsidRDefault="009A3019">
      <w:pPr>
        <w:pStyle w:val="ConsPlusNormal"/>
        <w:ind w:firstLine="540"/>
        <w:jc w:val="both"/>
      </w:pPr>
    </w:p>
    <w:p w:rsidR="009A3019" w:rsidRDefault="009A3019">
      <w:pPr>
        <w:pStyle w:val="ConsPlusNormal"/>
        <w:jc w:val="center"/>
      </w:pPr>
      <w:r>
        <w:t>Порядок исчисления и уплаты страховых взносов</w:t>
      </w:r>
    </w:p>
    <w:p w:rsidR="009A3019" w:rsidRDefault="009A3019">
      <w:pPr>
        <w:pStyle w:val="ConsPlusNormal"/>
        <w:ind w:firstLine="540"/>
        <w:jc w:val="both"/>
      </w:pPr>
    </w:p>
    <w:p w:rsidR="009A3019" w:rsidRDefault="009A3019">
      <w:pPr>
        <w:pStyle w:val="ConsPlusNormal"/>
        <w:ind w:firstLine="540"/>
        <w:jc w:val="both"/>
      </w:pPr>
      <w:r>
        <w:t xml:space="preserve">В </w:t>
      </w:r>
      <w:hyperlink r:id="rId58" w:history="1">
        <w:r>
          <w:rPr>
            <w:color w:val="0000FF"/>
          </w:rPr>
          <w:t>ст. 431</w:t>
        </w:r>
      </w:hyperlink>
      <w:r>
        <w:t xml:space="preserve"> НК РФ сохранены перешедшие из </w:t>
      </w:r>
      <w:hyperlink r:id="rId59" w:history="1">
        <w:r>
          <w:rPr>
            <w:color w:val="0000FF"/>
          </w:rPr>
          <w:t>Закона</w:t>
        </w:r>
      </w:hyperlink>
      <w:r>
        <w:t xml:space="preserve"> N 212-ФЗ положения о том, что в течение расчетного периода страхователь уплачивает страховые взносы в виде ежемесячных обязательных платежей (теперь они называются суммами страховых взносов, исчисленными для уплаты за календарный месяц). Такие платежи, как и прежде, подлежат уплате в срок не позднее 15-го числа календарного месяца, следующего за соответствующим календарным месяцем.</w:t>
      </w:r>
    </w:p>
    <w:p w:rsidR="009A3019" w:rsidRDefault="009A3019">
      <w:pPr>
        <w:pStyle w:val="ConsPlusNormal"/>
        <w:ind w:firstLine="540"/>
        <w:jc w:val="both"/>
      </w:pPr>
      <w:r>
        <w:t>Также сохранены положения о том, что сумма страховых взносов, подлежащая перечислению, определяется в рублях и копейках.</w:t>
      </w:r>
    </w:p>
    <w:p w:rsidR="009A3019" w:rsidRDefault="009A3019">
      <w:pPr>
        <w:pStyle w:val="ConsPlusNormal"/>
        <w:ind w:firstLine="540"/>
        <w:jc w:val="both"/>
      </w:pPr>
      <w:r>
        <w:t>Уплата страховых взносов по-прежнему будет осуществляться отдельными расчетными документами, но направляться они будут все в налоговый орган.</w:t>
      </w:r>
    </w:p>
    <w:p w:rsidR="009A3019" w:rsidRDefault="009A3019">
      <w:pPr>
        <w:pStyle w:val="ConsPlusNormal"/>
        <w:ind w:firstLine="540"/>
        <w:jc w:val="both"/>
      </w:pPr>
      <w:r>
        <w:t xml:space="preserve">Как и ранее </w:t>
      </w:r>
      <w:hyperlink r:id="rId60" w:history="1">
        <w:r>
          <w:rPr>
            <w:color w:val="0000FF"/>
          </w:rPr>
          <w:t>Закон</w:t>
        </w:r>
      </w:hyperlink>
      <w:r>
        <w:t xml:space="preserve"> N 212-ФЗ, </w:t>
      </w:r>
      <w:hyperlink r:id="rId61" w:history="1">
        <w:r>
          <w:rPr>
            <w:color w:val="0000FF"/>
          </w:rPr>
          <w:t>НК</w:t>
        </w:r>
      </w:hyperlink>
      <w:r>
        <w:t xml:space="preserve"> РФ предусматривает обязанность плательщиков страховых взносов вести учет сумм начисленных выплат и иных вознаграждений, сумм страховых взносов, относящихся к ним, в отношении каждого физического лица, в пользу которого осуществлялись выплаты. При этом специальная форма ведения такого учета </w:t>
      </w:r>
      <w:hyperlink r:id="rId62" w:history="1">
        <w:r>
          <w:rPr>
            <w:color w:val="0000FF"/>
          </w:rPr>
          <w:t>НК</w:t>
        </w:r>
      </w:hyperlink>
      <w:r>
        <w:t xml:space="preserve"> РФ не установлена.</w:t>
      </w:r>
    </w:p>
    <w:p w:rsidR="009A3019" w:rsidRDefault="009A3019">
      <w:pPr>
        <w:pStyle w:val="ConsPlusNormal"/>
        <w:ind w:firstLine="540"/>
        <w:jc w:val="both"/>
      </w:pPr>
      <w:r>
        <w:t xml:space="preserve">Ранее в целях оказания практической помощи плательщикам в организации и унификации ведения индивидуального учета совместным Письмом ПФР от 26.01.2010 N АД-30-24/691 и ФСС РФ от 14.01.2010 N 02-03-08/08-56П рекомендована для использования </w:t>
      </w:r>
      <w:hyperlink r:id="rId63" w:history="1">
        <w:r>
          <w:rPr>
            <w:color w:val="0000FF"/>
          </w:rPr>
          <w:t>форма</w:t>
        </w:r>
      </w:hyperlink>
      <w:r>
        <w:t xml:space="preserve"> карточки индивидуального учета сумм начисленных выплат и иных вознаграждений и сумм начисленных </w:t>
      </w:r>
      <w:r>
        <w:lastRenderedPageBreak/>
        <w:t>страховых взносов.</w:t>
      </w:r>
    </w:p>
    <w:p w:rsidR="009A3019" w:rsidRDefault="009A3019">
      <w:pPr>
        <w:pStyle w:val="ConsPlusNormal"/>
        <w:ind w:firstLine="540"/>
        <w:jc w:val="both"/>
      </w:pPr>
      <w:r>
        <w:t>Очевидно, что аналогичная карточка должна будет применяться и с 1 января 2017 г.</w:t>
      </w:r>
    </w:p>
    <w:p w:rsidR="009A3019" w:rsidRDefault="009A3019">
      <w:pPr>
        <w:pStyle w:val="ConsPlusNormal"/>
        <w:ind w:firstLine="540"/>
        <w:jc w:val="both"/>
      </w:pPr>
      <w:r>
        <w:t xml:space="preserve">За неуплату или неполную уплату сумм страховых взносов в результате занижения базы для начисления страховых взносов, иного неправильного исчисления страховых взносов или других неправомерных действий (бездействия) плательщиков страховых взносов ранее ответственность была предусмотрена </w:t>
      </w:r>
      <w:hyperlink r:id="rId64" w:history="1">
        <w:r>
          <w:rPr>
            <w:color w:val="0000FF"/>
          </w:rPr>
          <w:t>ст. 47</w:t>
        </w:r>
      </w:hyperlink>
      <w:r>
        <w:t xml:space="preserve"> Закона N 212-ФЗ. При этом данная </w:t>
      </w:r>
      <w:hyperlink r:id="rId65" w:history="1">
        <w:r>
          <w:rPr>
            <w:color w:val="0000FF"/>
          </w:rPr>
          <w:t>статья</w:t>
        </w:r>
      </w:hyperlink>
      <w:r>
        <w:t xml:space="preserve"> предусматривала ответственность уже за факт неуплаты или неполной уплаты сумм страховых взносов в результате занижения базы для начисления страховых взносов, а не за факт неправильного ведения учета (повлекшего занижение базы).</w:t>
      </w:r>
    </w:p>
    <w:p w:rsidR="009A3019" w:rsidRDefault="009A3019">
      <w:pPr>
        <w:pStyle w:val="ConsPlusNormal"/>
        <w:ind w:firstLine="540"/>
        <w:jc w:val="both"/>
      </w:pPr>
      <w:r>
        <w:t>Таким образом, исключительно за факт неправильного ведения плательщиком страховых взносов учета объектов обложения страховыми взносами к ответственности он привлекаться не мог.</w:t>
      </w:r>
    </w:p>
    <w:p w:rsidR="009A3019" w:rsidRDefault="009A3019">
      <w:pPr>
        <w:pStyle w:val="ConsPlusNormal"/>
        <w:ind w:firstLine="540"/>
        <w:jc w:val="both"/>
      </w:pPr>
      <w:r>
        <w:t>Однако после 1 января 2017 г. разрешение данного вопроса может быть уже иным.</w:t>
      </w:r>
    </w:p>
    <w:p w:rsidR="009A3019" w:rsidRDefault="009A3019">
      <w:pPr>
        <w:pStyle w:val="ConsPlusNormal"/>
        <w:ind w:firstLine="540"/>
        <w:jc w:val="both"/>
      </w:pPr>
      <w:r>
        <w:t xml:space="preserve">По-прежнему в </w:t>
      </w:r>
      <w:hyperlink r:id="rId66" w:history="1">
        <w:r>
          <w:rPr>
            <w:color w:val="0000FF"/>
          </w:rPr>
          <w:t>НК</w:t>
        </w:r>
      </w:hyperlink>
      <w:r>
        <w:t xml:space="preserve"> РФ прямо ответственность за неправильное ведение учета сумм начисленных выплат и иных вознаграждений и сумм начисленных страховых взносов не установлена.</w:t>
      </w:r>
    </w:p>
    <w:p w:rsidR="009A3019" w:rsidRDefault="009A3019">
      <w:pPr>
        <w:pStyle w:val="ConsPlusNormal"/>
        <w:ind w:firstLine="540"/>
        <w:jc w:val="both"/>
      </w:pPr>
      <w:r>
        <w:t xml:space="preserve">Между тем в отличие от </w:t>
      </w:r>
      <w:hyperlink r:id="rId67" w:history="1">
        <w:r>
          <w:rPr>
            <w:color w:val="0000FF"/>
          </w:rPr>
          <w:t>Закона</w:t>
        </w:r>
      </w:hyperlink>
      <w:r>
        <w:t xml:space="preserve"> N 212-ФЗ НК РФ содержит </w:t>
      </w:r>
      <w:hyperlink r:id="rId68" w:history="1">
        <w:r>
          <w:rPr>
            <w:color w:val="0000FF"/>
          </w:rPr>
          <w:t>ст. 120</w:t>
        </w:r>
      </w:hyperlink>
      <w:r>
        <w:t>.</w:t>
      </w:r>
    </w:p>
    <w:p w:rsidR="009A3019" w:rsidRDefault="009A3019">
      <w:pPr>
        <w:pStyle w:val="ConsPlusNormal"/>
        <w:ind w:firstLine="540"/>
        <w:jc w:val="both"/>
      </w:pPr>
      <w:hyperlink r:id="rId69" w:history="1">
        <w:r>
          <w:rPr>
            <w:color w:val="0000FF"/>
          </w:rPr>
          <w:t>Пункт 1 данной статьи</w:t>
        </w:r>
      </w:hyperlink>
      <w:r>
        <w:t xml:space="preserve"> предусматривает ответственность за грубое нарушение правил учета доходов и (или) расходов и (или) объектов налогообложения, если эти деяния совершены в течение одного налогового периода.</w:t>
      </w:r>
    </w:p>
    <w:p w:rsidR="009A3019" w:rsidRDefault="009A3019">
      <w:pPr>
        <w:pStyle w:val="ConsPlusNormal"/>
        <w:ind w:firstLine="540"/>
        <w:jc w:val="both"/>
      </w:pPr>
      <w:hyperlink r:id="rId70" w:history="1">
        <w:r>
          <w:rPr>
            <w:color w:val="0000FF"/>
          </w:rPr>
          <w:t>Пункт 3 данной статьи</w:t>
        </w:r>
      </w:hyperlink>
      <w:r>
        <w:t xml:space="preserve"> устанавливает повышенную ответственность за те же деяния, если они повлекли занижение налоговой базы (базы для исчисления страховых взносов).</w:t>
      </w:r>
    </w:p>
    <w:p w:rsidR="009A3019" w:rsidRDefault="009A3019">
      <w:pPr>
        <w:pStyle w:val="ConsPlusNormal"/>
        <w:ind w:firstLine="540"/>
        <w:jc w:val="both"/>
      </w:pPr>
      <w:proofErr w:type="gramStart"/>
      <w:r>
        <w:t xml:space="preserve">Под грубым нарушением правил учета доходов и расходов и объектов налогообложения для целей настоящей </w:t>
      </w:r>
      <w:hyperlink r:id="rId71" w:history="1">
        <w:r>
          <w:rPr>
            <w:color w:val="0000FF"/>
          </w:rPr>
          <w:t>статьи</w:t>
        </w:r>
      </w:hyperlink>
      <w:r>
        <w:t xml:space="preserve"> понимается отсутствие первичных документов или отсутствие счетов-фактур или регистров бухгалтерского учета или налогового учета, систематическое (два раза и более в течение календарного года) несвоевременное или неправильное отражение на счетах бухгалтерского учета, в регистрах налогового учета и в отчетности хозяйственных операций, денежных средств, материальных ценностей, нематериальных</w:t>
      </w:r>
      <w:proofErr w:type="gramEnd"/>
      <w:r>
        <w:t xml:space="preserve"> активов и финансовых вложений.</w:t>
      </w:r>
    </w:p>
    <w:p w:rsidR="009A3019" w:rsidRDefault="009A3019">
      <w:pPr>
        <w:pStyle w:val="ConsPlusNormal"/>
        <w:ind w:firstLine="540"/>
        <w:jc w:val="both"/>
      </w:pPr>
      <w:r>
        <w:t xml:space="preserve">Официальным органам и судам предстоит выработать подходы относительно того, может ли </w:t>
      </w:r>
      <w:hyperlink r:id="rId72" w:history="1">
        <w:r>
          <w:rPr>
            <w:color w:val="0000FF"/>
          </w:rPr>
          <w:t>ст. 120</w:t>
        </w:r>
      </w:hyperlink>
      <w:r>
        <w:t xml:space="preserve"> НК РФ применяться за факт неправильного ведения плательщиком страховых взносов учета объектов обложения страховыми взносами.</w:t>
      </w:r>
    </w:p>
    <w:p w:rsidR="009A3019" w:rsidRDefault="009A3019">
      <w:pPr>
        <w:pStyle w:val="ConsPlusNormal"/>
        <w:ind w:firstLine="540"/>
        <w:jc w:val="both"/>
      </w:pPr>
      <w:r>
        <w:t xml:space="preserve">Как разъясняется в </w:t>
      </w:r>
      <w:hyperlink r:id="rId73" w:history="1">
        <w:r>
          <w:rPr>
            <w:color w:val="0000FF"/>
          </w:rPr>
          <w:t>Информации</w:t>
        </w:r>
      </w:hyperlink>
      <w:r>
        <w:t xml:space="preserve"> ФСС РФ, размещенной на официальном сайте 24.08.2016, </w:t>
      </w:r>
      <w:hyperlink r:id="rId74" w:history="1">
        <w:r>
          <w:rPr>
            <w:color w:val="0000FF"/>
          </w:rPr>
          <w:t>ст. 431</w:t>
        </w:r>
      </w:hyperlink>
      <w:r>
        <w:t xml:space="preserve"> НК РФ предусмотрена возможность зачета плательщиками страховых взносов произведенных расходов на выплату страхового обеспечения по указанному виду обязательного социального страхования в соответствии с законодательством РФ в счет уплаты страховых взносов. При этом действие </w:t>
      </w:r>
      <w:hyperlink r:id="rId75" w:history="1">
        <w:r>
          <w:rPr>
            <w:color w:val="0000FF"/>
          </w:rPr>
          <w:t>нормы</w:t>
        </w:r>
      </w:hyperlink>
      <w:r>
        <w:t>, в соответствии с которой плательщики страховых взносов вправе сумму страховых взносов по обязательному социальному страхованию на случай временной нетрудоспособности и в связи с материнством уменьшить на сумму произведенных ими расходов на выплату страхового обеспечения по указанному виду обязательного социального страхования, ограничено до 31.12.2018 включительно.</w:t>
      </w:r>
    </w:p>
    <w:p w:rsidR="009A3019" w:rsidRDefault="009A3019">
      <w:pPr>
        <w:pStyle w:val="ConsPlusNormal"/>
        <w:ind w:firstLine="540"/>
        <w:jc w:val="both"/>
      </w:pPr>
      <w:r>
        <w:t>Таким образом, в регионах РФ, не перешедших на "прямые выплаты" страхового обеспечения по обязательному социальному страхованию на случай временной нетрудоспособности и в связи с материнством, принцип зачетного механизма уплаты страховых взносов сохраняется до 31.12.2018 включительно.</w:t>
      </w:r>
    </w:p>
    <w:p w:rsidR="009A3019" w:rsidRDefault="009A3019">
      <w:pPr>
        <w:pStyle w:val="ConsPlusNormal"/>
        <w:ind w:firstLine="540"/>
        <w:jc w:val="both"/>
      </w:pPr>
      <w:r>
        <w:t>Сроки представления отчетности плательщиками, производящими выплаты и вознаграждения физическим лицам, с 1 января 2017 г. будут установлены иные.</w:t>
      </w:r>
    </w:p>
    <w:p w:rsidR="009A3019" w:rsidRDefault="009A3019">
      <w:pPr>
        <w:pStyle w:val="ConsPlusNormal"/>
        <w:ind w:firstLine="540"/>
        <w:jc w:val="both"/>
      </w:pPr>
      <w:proofErr w:type="gramStart"/>
      <w:r>
        <w:t>Теперь расчеты по страховым взносам в налоговый орган по месту нахождения организации и по месту нахождения обособленных подразделений организаций, которые начисляют выплаты и иные вознаграждения в пользу физических лиц, по месту жительства физического лица, производящего выплаты и иные вознаграждения физическим лицам, должны будут представляться не позднее 30-го числа месяца, следующего за расчетным (отчетным) периодом.</w:t>
      </w:r>
      <w:proofErr w:type="gramEnd"/>
    </w:p>
    <w:p w:rsidR="009A3019" w:rsidRDefault="009A3019">
      <w:pPr>
        <w:pStyle w:val="ConsPlusNormal"/>
        <w:ind w:firstLine="540"/>
        <w:jc w:val="both"/>
      </w:pPr>
      <w:r>
        <w:t xml:space="preserve">При этом порядок представления отчетности регламентируется общими правилами </w:t>
      </w:r>
      <w:hyperlink r:id="rId76" w:history="1">
        <w:r>
          <w:rPr>
            <w:color w:val="0000FF"/>
          </w:rPr>
          <w:t>НК</w:t>
        </w:r>
      </w:hyperlink>
      <w:r>
        <w:t xml:space="preserve"> РФ.</w:t>
      </w:r>
    </w:p>
    <w:p w:rsidR="009A3019" w:rsidRDefault="009A3019">
      <w:pPr>
        <w:pStyle w:val="ConsPlusNormal"/>
        <w:ind w:firstLine="540"/>
        <w:jc w:val="both"/>
      </w:pPr>
      <w:proofErr w:type="gramStart"/>
      <w:r>
        <w:t xml:space="preserve">На основании </w:t>
      </w:r>
      <w:hyperlink r:id="rId77" w:history="1">
        <w:r>
          <w:rPr>
            <w:color w:val="0000FF"/>
          </w:rPr>
          <w:t>п. 3 ст. 80</w:t>
        </w:r>
      </w:hyperlink>
      <w:r>
        <w:t xml:space="preserve"> НК РФ налоговая декларация (расчет) представляется в налоговый орган по месту учета налогоплательщика (плательщика сбора, плательщика страховых взносов, </w:t>
      </w:r>
      <w:r>
        <w:lastRenderedPageBreak/>
        <w:t>налогового агента) по установленной форме на бумажном носителе или по установленным форматам в электронной форме вместе с документами, которые в соответствии с НК РФ должны прилагаться к налоговой декларации (расчету).</w:t>
      </w:r>
      <w:proofErr w:type="gramEnd"/>
      <w:r>
        <w:t xml:space="preserve"> Налогоплательщики, плательщики страховых взносов вправе представить документы, которые в соответствии с НК РФ должны прилагаться к налоговой декларации (расчету) в электронной форме.</w:t>
      </w:r>
    </w:p>
    <w:p w:rsidR="009A3019" w:rsidRDefault="009A3019">
      <w:pPr>
        <w:pStyle w:val="ConsPlusNormal"/>
        <w:ind w:firstLine="540"/>
        <w:jc w:val="both"/>
      </w:pPr>
      <w:proofErr w:type="gramStart"/>
      <w:r>
        <w:t>Налоговые декларации (расчеты) представляются в налоговый орган по месту учета налогоплательщика (плательщика сбора, плательщика страховых взносов, налогового агента) по установленным форматам в электронной форме по телекоммуникационным каналам связи через оператора электронного документооборота, являющегося российской организацией и соответствующего требованиям, утверждаемым федеральным органом исполнительной власти, уполномоченным осуществлять функции по контролю и надзору в сфере налогов и сборов, если иной порядок предоставления информации</w:t>
      </w:r>
      <w:proofErr w:type="gramEnd"/>
      <w:r>
        <w:t xml:space="preserve">, отнесенной к государственной тайне, не </w:t>
      </w:r>
      <w:proofErr w:type="gramStart"/>
      <w:r>
        <w:t>предусмотрен</w:t>
      </w:r>
      <w:proofErr w:type="gramEnd"/>
      <w:r>
        <w:t xml:space="preserve"> законодательством РФ, следующими категориями налогоплательщиков (плательщиков страховых взносов):</w:t>
      </w:r>
    </w:p>
    <w:p w:rsidR="009A3019" w:rsidRDefault="009A3019">
      <w:pPr>
        <w:pStyle w:val="ConsPlusNormal"/>
        <w:ind w:firstLine="540"/>
        <w:jc w:val="both"/>
      </w:pPr>
      <w:r>
        <w:t xml:space="preserve">- налогоплательщиками (плательщиками страховых взносов), среднесписочная численность </w:t>
      </w:r>
      <w:proofErr w:type="gramStart"/>
      <w:r>
        <w:t>работников</w:t>
      </w:r>
      <w:proofErr w:type="gramEnd"/>
      <w:r>
        <w:t xml:space="preserve"> которых за предшествующий календарный год превышает 100 человек;</w:t>
      </w:r>
    </w:p>
    <w:p w:rsidR="009A3019" w:rsidRDefault="009A3019">
      <w:pPr>
        <w:pStyle w:val="ConsPlusNormal"/>
        <w:ind w:firstLine="540"/>
        <w:jc w:val="both"/>
      </w:pPr>
      <w:r>
        <w:t>- вновь созданными (в том числе при реорганизации) организациями, численность работников которых превышает 100 человек;</w:t>
      </w:r>
    </w:p>
    <w:p w:rsidR="009A3019" w:rsidRDefault="009A3019">
      <w:pPr>
        <w:pStyle w:val="ConsPlusNormal"/>
        <w:ind w:firstLine="540"/>
        <w:jc w:val="both"/>
      </w:pPr>
      <w:r>
        <w:t xml:space="preserve">- налогоплательщиками (плательщиками страховых взносов), не указанными выше, для которых такая обязанность предусмотрена частью второй </w:t>
      </w:r>
      <w:hyperlink r:id="rId78" w:history="1">
        <w:r>
          <w:rPr>
            <w:color w:val="0000FF"/>
          </w:rPr>
          <w:t>НК</w:t>
        </w:r>
      </w:hyperlink>
      <w:r>
        <w:t xml:space="preserve"> РФ применительно к конкретному налогу (страховым взносам).</w:t>
      </w:r>
    </w:p>
    <w:p w:rsidR="009A3019" w:rsidRDefault="009A3019">
      <w:pPr>
        <w:pStyle w:val="ConsPlusNormal"/>
        <w:ind w:firstLine="540"/>
        <w:jc w:val="both"/>
      </w:pPr>
      <w:r>
        <w:t>При этом добавлено уточнение, согласно которому если в представляемом расчете сведения о совокупной сумме страховых взносов на обязательное пенсионное страхование, исчисленных плательщиком за расчетный (</w:t>
      </w:r>
      <w:proofErr w:type="gramStart"/>
      <w:r>
        <w:t xml:space="preserve">отчетный) </w:t>
      </w:r>
      <w:proofErr w:type="gramEnd"/>
      <w:r>
        <w:t>период, не соответствуют указанной в данном расчете сумме исчисленных страховых взносов на обязательное пенсионное страхование по каждому застрахованному физическому лицу, такой расчет считается непредставленным, о чем плательщику не позднее дня, следующего за днем представления расчета, направляется соответствующее уведомление. В пятидневный срок со дня получения указанного уведомления плательщик страховых взносов обязан представить расчет, в котором устранено указанное несоответствие. В таком случае датой представления указанного расчета считается дата представления расчета, признанного первоначально непредставленным.</w:t>
      </w:r>
    </w:p>
    <w:p w:rsidR="009A3019" w:rsidRDefault="009A3019">
      <w:pPr>
        <w:pStyle w:val="ConsPlusNormal"/>
        <w:ind w:firstLine="540"/>
        <w:jc w:val="both"/>
      </w:pPr>
      <w:r>
        <w:t xml:space="preserve">Еще одно изменение, касающееся обязанности по уплате страховых взносов и представлению отчетности в отношении обособленных подразделений. Ранее в </w:t>
      </w:r>
      <w:hyperlink r:id="rId79" w:history="1">
        <w:r>
          <w:rPr>
            <w:color w:val="0000FF"/>
          </w:rPr>
          <w:t>Законе</w:t>
        </w:r>
      </w:hyperlink>
      <w:r>
        <w:t xml:space="preserve"> N 212-ФЗ содержалось указание на то, что таким подразделениям должны быть открыты счета в </w:t>
      </w:r>
      <w:proofErr w:type="gramStart"/>
      <w:r>
        <w:t>банках</w:t>
      </w:r>
      <w:proofErr w:type="gramEnd"/>
      <w:r>
        <w:t xml:space="preserve"> и они должны иметь отдельный баланс.</w:t>
      </w:r>
    </w:p>
    <w:p w:rsidR="009A3019" w:rsidRDefault="009A3019">
      <w:pPr>
        <w:pStyle w:val="ConsPlusNormal"/>
        <w:ind w:firstLine="540"/>
        <w:jc w:val="both"/>
      </w:pPr>
      <w:r>
        <w:t>С 1 января 2017 г. обязанность по уплате страховых взносов и представлению расчетов по страховым взносам возложена на организации по месту нахождения любых расположенных на территории РФ обособленных подразделений, которые начисляют выплаты и иные вознаграждения в пользу физических лиц.</w:t>
      </w:r>
    </w:p>
    <w:p w:rsidR="009A3019" w:rsidRDefault="009A3019">
      <w:pPr>
        <w:pStyle w:val="ConsPlusNormal"/>
        <w:ind w:firstLine="540"/>
        <w:jc w:val="both"/>
      </w:pPr>
      <w:r>
        <w:t xml:space="preserve">Понятие обособленного подразделения закреплено </w:t>
      </w:r>
      <w:hyperlink r:id="rId80" w:history="1">
        <w:r>
          <w:rPr>
            <w:color w:val="0000FF"/>
          </w:rPr>
          <w:t>ст. 11</w:t>
        </w:r>
      </w:hyperlink>
      <w:r>
        <w:t xml:space="preserve"> НК РФ - любое территориально обособленное от организации подразделение, по месту нахождения которого оборудованы стационарные рабочие места. Признание обособленного подразделения организации таковым производится независимо от того, отражено или нет его создание в учредительных или иных организационно-распорядительных документах организации, а также от полномочий, которыми наделяется указанное подразделение. При этом рабочее место считается стационарным, если оно создается на срок более одного месяца.</w:t>
      </w:r>
    </w:p>
    <w:p w:rsidR="009A3019" w:rsidRDefault="009A3019">
      <w:pPr>
        <w:pStyle w:val="ConsPlusNormal"/>
        <w:ind w:firstLine="540"/>
        <w:jc w:val="both"/>
      </w:pPr>
      <w:proofErr w:type="gramStart"/>
      <w:r>
        <w:t xml:space="preserve">В связи с этим в </w:t>
      </w:r>
      <w:hyperlink r:id="rId81" w:history="1">
        <w:r>
          <w:rPr>
            <w:color w:val="0000FF"/>
          </w:rPr>
          <w:t>Письме</w:t>
        </w:r>
      </w:hyperlink>
      <w:r>
        <w:t xml:space="preserve"> Управления ФНС России по г. Москве от 02.02.2016 N 12-18/008798 указано, что согласно </w:t>
      </w:r>
      <w:hyperlink r:id="rId82" w:history="1">
        <w:r>
          <w:rPr>
            <w:color w:val="0000FF"/>
          </w:rPr>
          <w:t>ст. 209</w:t>
        </w:r>
      </w:hyperlink>
      <w:r>
        <w:t xml:space="preserve"> ТК РФ под рабочим местом понимается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w:t>
      </w:r>
      <w:proofErr w:type="gramEnd"/>
    </w:p>
    <w:p w:rsidR="009A3019" w:rsidRDefault="009A3019">
      <w:pPr>
        <w:pStyle w:val="ConsPlusNormal"/>
        <w:ind w:firstLine="540"/>
        <w:jc w:val="both"/>
      </w:pPr>
      <w:r>
        <w:t>Учитывая изложенное, если деятельность организации осуществляется вне места ее нахождения в течение срока, превышающего один месяц, то указанная деятельность приводит к созданию обособленного подразделения и, следовательно, организация подлежит постановке на учет в налоговом органе по месту нахождения соответствующего обособленного подразделения.</w:t>
      </w:r>
    </w:p>
    <w:p w:rsidR="009A3019" w:rsidRDefault="009A3019">
      <w:pPr>
        <w:pStyle w:val="ConsPlusNormal"/>
        <w:ind w:firstLine="540"/>
        <w:jc w:val="both"/>
      </w:pPr>
      <w:r>
        <w:lastRenderedPageBreak/>
        <w:t xml:space="preserve">Отсутствие какого-либо признака обособленного подразделения из перечисленных в </w:t>
      </w:r>
      <w:hyperlink r:id="rId83" w:history="1">
        <w:r>
          <w:rPr>
            <w:color w:val="0000FF"/>
          </w:rPr>
          <w:t>п. 2 ст. 11</w:t>
        </w:r>
      </w:hyperlink>
      <w:r>
        <w:t xml:space="preserve"> НК РФ не ведет к созданию организацией обособленного подразделения.</w:t>
      </w:r>
    </w:p>
    <w:p w:rsidR="009A3019" w:rsidRDefault="009A3019">
      <w:pPr>
        <w:pStyle w:val="ConsPlusNormal"/>
        <w:ind w:firstLine="540"/>
        <w:jc w:val="both"/>
      </w:pPr>
      <w:r>
        <w:t xml:space="preserve">Необходимо учитывать, что представление отчетности за 2016 г. будет производиться в том же порядке, что и раньше (т.е. сроки и органы - получатели отчетности будут прежние). Новые правила </w:t>
      </w:r>
      <w:proofErr w:type="gramStart"/>
      <w:r>
        <w:t>действуют</w:t>
      </w:r>
      <w:proofErr w:type="gramEnd"/>
      <w:r>
        <w:t xml:space="preserve"> начиная с отчетности за I квартал 2017 г.</w:t>
      </w:r>
    </w:p>
    <w:p w:rsidR="009A3019" w:rsidRDefault="009A3019">
      <w:pPr>
        <w:pStyle w:val="ConsPlusNormal"/>
        <w:ind w:firstLine="540"/>
        <w:jc w:val="both"/>
      </w:pPr>
      <w:r>
        <w:t>При этом старый порядок будет действовать и в отношении представления уточненных расчетов по страховым взносам по любым отчетным (расчетным) периодам до 1 января 2017 г. (</w:t>
      </w:r>
      <w:hyperlink r:id="rId84" w:history="1">
        <w:r>
          <w:rPr>
            <w:color w:val="0000FF"/>
          </w:rPr>
          <w:t>ст. ст. 20</w:t>
        </w:r>
      </w:hyperlink>
      <w:r>
        <w:t xml:space="preserve">, </w:t>
      </w:r>
      <w:hyperlink r:id="rId85" w:history="1">
        <w:r>
          <w:rPr>
            <w:color w:val="0000FF"/>
          </w:rPr>
          <w:t>23</w:t>
        </w:r>
      </w:hyperlink>
      <w:r>
        <w:t xml:space="preserve"> Закона N 250-ФЗ).</w:t>
      </w:r>
    </w:p>
    <w:p w:rsidR="009A3019" w:rsidRDefault="009A3019">
      <w:pPr>
        <w:pStyle w:val="ConsPlusNormal"/>
        <w:ind w:firstLine="540"/>
        <w:jc w:val="both"/>
      </w:pPr>
    </w:p>
    <w:p w:rsidR="009A3019" w:rsidRDefault="009A3019">
      <w:pPr>
        <w:pStyle w:val="ConsPlusNormal"/>
        <w:jc w:val="center"/>
      </w:pPr>
      <w:r>
        <w:t>Страховые взносы для плательщиков, не производящих выплат</w:t>
      </w:r>
    </w:p>
    <w:p w:rsidR="009A3019" w:rsidRDefault="009A3019">
      <w:pPr>
        <w:pStyle w:val="ConsPlusNormal"/>
        <w:jc w:val="center"/>
      </w:pPr>
      <w:r>
        <w:t>и иных вознаграждений физическим лицам</w:t>
      </w:r>
    </w:p>
    <w:p w:rsidR="009A3019" w:rsidRDefault="009A3019">
      <w:pPr>
        <w:pStyle w:val="ConsPlusNormal"/>
        <w:ind w:firstLine="540"/>
        <w:jc w:val="both"/>
      </w:pPr>
    </w:p>
    <w:p w:rsidR="009A3019" w:rsidRDefault="009A3019">
      <w:pPr>
        <w:pStyle w:val="ConsPlusNormal"/>
        <w:ind w:firstLine="540"/>
        <w:jc w:val="both"/>
      </w:pPr>
      <w:r>
        <w:t xml:space="preserve">Такие элементы обложения страховыми взносами, как порядок исчисления страховых взносов, а также порядок и сроки их уплаты, в отношении плательщиков, не производящих выплат и иных вознаграждений физическим лицам, определены </w:t>
      </w:r>
      <w:hyperlink r:id="rId86" w:history="1">
        <w:r>
          <w:rPr>
            <w:color w:val="0000FF"/>
          </w:rPr>
          <w:t>ст. 432</w:t>
        </w:r>
      </w:hyperlink>
      <w:r>
        <w:t xml:space="preserve"> НК РФ.</w:t>
      </w:r>
    </w:p>
    <w:p w:rsidR="009A3019" w:rsidRDefault="009A3019">
      <w:pPr>
        <w:pStyle w:val="ConsPlusNormal"/>
        <w:ind w:firstLine="540"/>
        <w:jc w:val="both"/>
      </w:pPr>
      <w:r>
        <w:t xml:space="preserve">Сохранены перешедшие из </w:t>
      </w:r>
      <w:hyperlink r:id="rId87" w:history="1">
        <w:r>
          <w:rPr>
            <w:color w:val="0000FF"/>
          </w:rPr>
          <w:t>Закона</w:t>
        </w:r>
      </w:hyperlink>
      <w:r>
        <w:t xml:space="preserve"> N 212-ФЗ положения о том, что страховые взносы такими плательщиками уплачиваются по общему правилу не позднее 31 декабря текущего календарного года, если иное не предусмотрено настоящей статьей. Страховые взносы, исчисленные с суммы дохода плательщика страховых взносов, превышающего 300 000 руб. за расчетный период, уплачиваются плательщиком страховых взносов не позднее 1 апреля года, следующего за истекшим календарным годом.</w:t>
      </w:r>
    </w:p>
    <w:p w:rsidR="009A3019" w:rsidRDefault="009A3019">
      <w:pPr>
        <w:pStyle w:val="ConsPlusNormal"/>
        <w:ind w:firstLine="540"/>
        <w:jc w:val="both"/>
      </w:pPr>
      <w:hyperlink r:id="rId88" w:history="1">
        <w:r>
          <w:rPr>
            <w:color w:val="0000FF"/>
          </w:rPr>
          <w:t>НК</w:t>
        </w:r>
      </w:hyperlink>
      <w:r>
        <w:t xml:space="preserve"> РФ, как и ранее </w:t>
      </w:r>
      <w:hyperlink r:id="rId89" w:history="1">
        <w:r>
          <w:rPr>
            <w:color w:val="0000FF"/>
          </w:rPr>
          <w:t>Закон</w:t>
        </w:r>
      </w:hyperlink>
      <w:r>
        <w:t xml:space="preserve"> N 212-ФЗ, не предусматривает обязанности плательщиков страховых взносов, не производящих выплат и иных вознаграждений физическим лицам, уплачивать страховые взносы в виде ежемесячных обязательных платежей в течение расчетного периода.</w:t>
      </w:r>
    </w:p>
    <w:p w:rsidR="009A3019" w:rsidRDefault="009A3019">
      <w:pPr>
        <w:pStyle w:val="ConsPlusNormal"/>
        <w:ind w:firstLine="540"/>
        <w:jc w:val="both"/>
      </w:pPr>
      <w:r>
        <w:t>Также по-прежнему необходимо будет исчислять сумму страховых взносов отдельно в отношении страховых взносов на обязательное пенсионное страхование и страховых взносов на обязательное медицинское страхование. Уплачивать страховые взносы нужно будет отдельными расчетными документами, как и ранее, однако направлять их нужно будет в налоговый орган.</w:t>
      </w:r>
    </w:p>
    <w:p w:rsidR="009A3019" w:rsidRDefault="009A3019">
      <w:pPr>
        <w:pStyle w:val="ConsPlusNormal"/>
        <w:ind w:firstLine="540"/>
        <w:jc w:val="both"/>
      </w:pPr>
      <w:proofErr w:type="gramStart"/>
      <w:r>
        <w:t>Необходимо отметить, что срок представления отчетности главами крестьянских (фермерских) хозяйств изменится: сейчас действует правило о представлении отчетности в соответствующий территориальный орган ПФР до 1 марта календарного года, следующего за истекшим расчетным периодом, а начиная с отчетности за 2017 г. срок будет другой - до 30 января календарного года, следующего за истекшим расчетным периодом.</w:t>
      </w:r>
      <w:proofErr w:type="gramEnd"/>
    </w:p>
    <w:p w:rsidR="009A3019" w:rsidRDefault="009A3019">
      <w:pPr>
        <w:pStyle w:val="ConsPlusNormal"/>
        <w:ind w:firstLine="540"/>
        <w:jc w:val="both"/>
      </w:pPr>
      <w:r>
        <w:t xml:space="preserve">Отметим, что </w:t>
      </w:r>
      <w:hyperlink r:id="rId90" w:history="1">
        <w:r>
          <w:rPr>
            <w:color w:val="0000FF"/>
          </w:rPr>
          <w:t>НК</w:t>
        </w:r>
      </w:hyperlink>
      <w:r>
        <w:t xml:space="preserve"> РФ, так же как и </w:t>
      </w:r>
      <w:hyperlink r:id="rId91" w:history="1">
        <w:r>
          <w:rPr>
            <w:color w:val="0000FF"/>
          </w:rPr>
          <w:t>Закон</w:t>
        </w:r>
      </w:hyperlink>
      <w:r>
        <w:t xml:space="preserve"> N 212-ФЗ, не указывает на представление отчетности иными плательщиками, не осуществляющими выплат и иных вознаграждений физическим лицам, кроме глав крестьянских (фермерских) хозяйств.</w:t>
      </w:r>
    </w:p>
    <w:p w:rsidR="009A3019" w:rsidRDefault="009A3019">
      <w:pPr>
        <w:pStyle w:val="ConsPlusNormal"/>
        <w:ind w:firstLine="540"/>
        <w:jc w:val="both"/>
      </w:pPr>
    </w:p>
    <w:p w:rsidR="009A3019" w:rsidRDefault="009A3019">
      <w:pPr>
        <w:pStyle w:val="ConsPlusNormal"/>
        <w:jc w:val="right"/>
      </w:pPr>
      <w:r>
        <w:t>Ю.Лермонтов</w:t>
      </w:r>
    </w:p>
    <w:p w:rsidR="009A3019" w:rsidRDefault="009A3019">
      <w:pPr>
        <w:pStyle w:val="ConsPlusNormal"/>
        <w:jc w:val="right"/>
      </w:pPr>
      <w:r>
        <w:t>Государственный советник</w:t>
      </w:r>
    </w:p>
    <w:p w:rsidR="009A3019" w:rsidRDefault="009A3019">
      <w:pPr>
        <w:pStyle w:val="ConsPlusNormal"/>
        <w:jc w:val="right"/>
      </w:pPr>
      <w:r>
        <w:t>Российской Федерации</w:t>
      </w:r>
    </w:p>
    <w:p w:rsidR="009A3019" w:rsidRDefault="009A3019">
      <w:pPr>
        <w:pStyle w:val="ConsPlusNormal"/>
        <w:jc w:val="right"/>
      </w:pPr>
      <w:r>
        <w:t>3 класса</w:t>
      </w:r>
    </w:p>
    <w:p w:rsidR="009A3019" w:rsidRDefault="009A3019">
      <w:pPr>
        <w:pStyle w:val="ConsPlusNormal"/>
      </w:pPr>
      <w:r>
        <w:t>Подписано в печать</w:t>
      </w:r>
    </w:p>
    <w:p w:rsidR="009A3019" w:rsidRDefault="009A3019">
      <w:pPr>
        <w:pStyle w:val="ConsPlusNormal"/>
      </w:pPr>
      <w:r>
        <w:t>26.10.2016</w:t>
      </w:r>
    </w:p>
    <w:p w:rsidR="009A3019" w:rsidRDefault="009A3019">
      <w:pPr>
        <w:pStyle w:val="ConsPlusNormal"/>
      </w:pPr>
    </w:p>
    <w:p w:rsidR="009A3019" w:rsidRDefault="009A3019">
      <w:pPr>
        <w:pStyle w:val="ConsPlusNormal"/>
      </w:pPr>
    </w:p>
    <w:p w:rsidR="009A3019" w:rsidRDefault="009A3019">
      <w:pPr>
        <w:pStyle w:val="ConsPlusNormal"/>
        <w:pBdr>
          <w:top w:val="single" w:sz="6" w:space="0" w:color="auto"/>
        </w:pBdr>
        <w:spacing w:before="100" w:after="100"/>
        <w:jc w:val="both"/>
        <w:rPr>
          <w:sz w:val="2"/>
          <w:szCs w:val="2"/>
        </w:rPr>
      </w:pPr>
    </w:p>
    <w:p w:rsidR="006734A1" w:rsidRDefault="006734A1"/>
    <w:sectPr w:rsidR="006734A1" w:rsidSect="00D40B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grammar="clean"/>
  <w:defaultTabStop w:val="708"/>
  <w:characterSpacingControl w:val="doNotCompress"/>
  <w:compat/>
  <w:rsids>
    <w:rsidRoot w:val="009A3019"/>
    <w:rsid w:val="006734A1"/>
    <w:rsid w:val="009A30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4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A301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A301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A301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38FD9FF01891989738FF0044FD9040CBB30188522CB8CFD7D396590A6D2530F8529867AC8DC2CA0wATEM" TargetMode="External"/><Relationship Id="rId18" Type="http://schemas.openxmlformats.org/officeDocument/2006/relationships/hyperlink" Target="consultantplus://offline/ref=238FD9FF01891989738FF0044FD9040CBB30188E28C58CFD7D396590A6D2530F8529867ACBDF25wAT3M" TargetMode="External"/><Relationship Id="rId26" Type="http://schemas.openxmlformats.org/officeDocument/2006/relationships/hyperlink" Target="consultantplus://offline/ref=238FD9FF01891989738FF0044FD9040CB837108E23C78CFD7D396590A6D2530F8529867AC8DC2CA2wATBM" TargetMode="External"/><Relationship Id="rId39" Type="http://schemas.openxmlformats.org/officeDocument/2006/relationships/hyperlink" Target="consultantplus://offline/ref=238FD9FF01891989738FF0044FD9040CB8391F8921C38CFD7D396590A6D2530F85298678CCwDTDM" TargetMode="External"/><Relationship Id="rId21" Type="http://schemas.openxmlformats.org/officeDocument/2006/relationships/hyperlink" Target="consultantplus://offline/ref=238FD9FF01891989738FF0044FD9040CBB30188522CB8CFD7D396590A6D2530F8529867AC8DC2CACwATDM" TargetMode="External"/><Relationship Id="rId34" Type="http://schemas.openxmlformats.org/officeDocument/2006/relationships/hyperlink" Target="consultantplus://offline/ref=238FD9FF01891989738FED105DB13E0AE73D118429C487A077313C9CA4D5w5TCM" TargetMode="External"/><Relationship Id="rId42" Type="http://schemas.openxmlformats.org/officeDocument/2006/relationships/hyperlink" Target="consultantplus://offline/ref=238FD9FF01891989738FF0044FD9040CBB30188522CB8CFD7D396590A6wDT2M" TargetMode="External"/><Relationship Id="rId47" Type="http://schemas.openxmlformats.org/officeDocument/2006/relationships/hyperlink" Target="consultantplus://offline/ref=238FD9FF01891989738FED105DB13E0AE73D198F29C783AC2A3B34C5A8D75Bw5TFM" TargetMode="External"/><Relationship Id="rId50" Type="http://schemas.openxmlformats.org/officeDocument/2006/relationships/hyperlink" Target="consultantplus://offline/ref=238FD9FF01891989738FF0044FD9040CBB30188F25C38CFD7D396590A6wDT2M" TargetMode="External"/><Relationship Id="rId55" Type="http://schemas.openxmlformats.org/officeDocument/2006/relationships/hyperlink" Target="consultantplus://offline/ref=238FD9FF01891989738FF0044FD9040CBB30188F25C38CFD7D396590A6D2530F85298678C1D5w2TFM" TargetMode="External"/><Relationship Id="rId63" Type="http://schemas.openxmlformats.org/officeDocument/2006/relationships/hyperlink" Target="consultantplus://offline/ref=238FD9FF01891989738FF0044FD9040CB037188D26C9D1F775606992A1DD0C1882608A7BC8DC2CwATCM" TargetMode="External"/><Relationship Id="rId68" Type="http://schemas.openxmlformats.org/officeDocument/2006/relationships/hyperlink" Target="consultantplus://offline/ref=238FD9FF01891989738FF0044FD9040CBB30188F25C38CFD7D396590A6D2530F8529867FC9DCw2T8M" TargetMode="External"/><Relationship Id="rId76" Type="http://schemas.openxmlformats.org/officeDocument/2006/relationships/hyperlink" Target="consultantplus://offline/ref=238FD9FF01891989738FF0044FD9040CBB30188425C68CFD7D396590A6wDT2M" TargetMode="External"/><Relationship Id="rId84" Type="http://schemas.openxmlformats.org/officeDocument/2006/relationships/hyperlink" Target="consultantplus://offline/ref=238FD9FF01891989738FF0044FD9040CBB30188924CB8CFD7D396590A6D2530F8529867AC8DC25A0wATCM" TargetMode="External"/><Relationship Id="rId89" Type="http://schemas.openxmlformats.org/officeDocument/2006/relationships/hyperlink" Target="consultantplus://offline/ref=238FD9FF01891989738FF0044FD9040CBB30188522CB8CFD7D396590A6D2530F8529867AC8DC2DA2wAT1M" TargetMode="External"/><Relationship Id="rId7" Type="http://schemas.openxmlformats.org/officeDocument/2006/relationships/hyperlink" Target="consultantplus://offline/ref=238FD9FF01891989738FF0044FD9040CBB30188522CB8CFD7D396590A6wDT2M" TargetMode="External"/><Relationship Id="rId71" Type="http://schemas.openxmlformats.org/officeDocument/2006/relationships/hyperlink" Target="consultantplus://offline/ref=238FD9FF01891989738FF0044FD9040CBB30188F25C38CFD7D396590A6D2530F8529867FC9DCw2T8M" TargetMode="External"/><Relationship Id="rId9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238FD9FF01891989738FF0044FD9040CBB30188522CB8CFD7D396590A6D2530F8529867AC8DC2CA1wAT0M" TargetMode="External"/><Relationship Id="rId29" Type="http://schemas.openxmlformats.org/officeDocument/2006/relationships/hyperlink" Target="consultantplus://offline/ref=238FD9FF01891989738FF0044FD9040CBB30188E28C58CFD7D396590A6D2530F8529867ACBD82FwAT4M" TargetMode="External"/><Relationship Id="rId11" Type="http://schemas.openxmlformats.org/officeDocument/2006/relationships/hyperlink" Target="consultantplus://offline/ref=238FD9FF01891989738FF0044FD9040CBB30188425C68CFD7D396590A6D2530F85298678CCDEw2TCM" TargetMode="External"/><Relationship Id="rId24" Type="http://schemas.openxmlformats.org/officeDocument/2006/relationships/hyperlink" Target="consultantplus://offline/ref=238FD9FF01891989738FF0044FD9040CBB30188E28C58CFD7D396590A6D2530F8529867ACBD829wATDM" TargetMode="External"/><Relationship Id="rId32" Type="http://schemas.openxmlformats.org/officeDocument/2006/relationships/hyperlink" Target="consultantplus://offline/ref=238FD9FF01891989738FF0044FD9040CBB30188522CB8CFD7D396590A6D2530F8529867AC8DC2DA5wAT0M" TargetMode="External"/><Relationship Id="rId37" Type="http://schemas.openxmlformats.org/officeDocument/2006/relationships/hyperlink" Target="consultantplus://offline/ref=238FD9FF01891989738FF0044FD9040CB838118828CB8CFD7D396590A6D2530F8529867AC8DC2CA4wATCM" TargetMode="External"/><Relationship Id="rId40" Type="http://schemas.openxmlformats.org/officeDocument/2006/relationships/hyperlink" Target="consultantplus://offline/ref=238FD9FF01891989738FF0044FD9040CBB30188E28C58CFD7D396590A6D2530F8529867ACBD824wAT1M" TargetMode="External"/><Relationship Id="rId45" Type="http://schemas.openxmlformats.org/officeDocument/2006/relationships/hyperlink" Target="consultantplus://offline/ref=238FD9FF01891989738FF0044FD9040CB839108525C38CFD7D396590A6D2530F8529867AC8DF29A3wATBM" TargetMode="External"/><Relationship Id="rId53" Type="http://schemas.openxmlformats.org/officeDocument/2006/relationships/hyperlink" Target="consultantplus://offline/ref=238FD9FF01891989738FF0044FD9040CBB30188522CB8CFD7D396590A6wDT2M" TargetMode="External"/><Relationship Id="rId58" Type="http://schemas.openxmlformats.org/officeDocument/2006/relationships/hyperlink" Target="consultantplus://offline/ref=238FD9FF01891989738FF0044FD9040CBB30188E28C58CFD7D396590A6D2530F8529867ACBDA28wAT1M" TargetMode="External"/><Relationship Id="rId66" Type="http://schemas.openxmlformats.org/officeDocument/2006/relationships/hyperlink" Target="consultantplus://offline/ref=238FD9FF01891989738FF0044FD9040CBB30188F25C38CFD7D396590A6D2530F8529867AC8DD2DA4wATBM" TargetMode="External"/><Relationship Id="rId74" Type="http://schemas.openxmlformats.org/officeDocument/2006/relationships/hyperlink" Target="consultantplus://offline/ref=238FD9FF01891989738FF0044FD9040CBB30188E28C58CFD7D396590A6D2530F8529867ACBDA29wATCM" TargetMode="External"/><Relationship Id="rId79" Type="http://schemas.openxmlformats.org/officeDocument/2006/relationships/hyperlink" Target="consultantplus://offline/ref=238FD9FF01891989738FF0044FD9040CBB30188522CB8CFD7D396590A6D2530F8529867DCAwDTDM" TargetMode="External"/><Relationship Id="rId87" Type="http://schemas.openxmlformats.org/officeDocument/2006/relationships/hyperlink" Target="consultantplus://offline/ref=238FD9FF01891989738FF0044FD9040CBB30188522CB8CFD7D396590A6D2530F85298678CCwDT8M" TargetMode="External"/><Relationship Id="rId5" Type="http://schemas.openxmlformats.org/officeDocument/2006/relationships/hyperlink" Target="consultantplus://offline/ref=238FD9FF01891989738FF0044FD9040CBB30188E28C58CFD7D396590A6D2530F8529867ACBDF24wAT6M" TargetMode="External"/><Relationship Id="rId61" Type="http://schemas.openxmlformats.org/officeDocument/2006/relationships/hyperlink" Target="consultantplus://offline/ref=238FD9FF01891989738FF0044FD9040CBB30188E28C58CFD7D396590A6D2530F8529867ACBDA28wATDM" TargetMode="External"/><Relationship Id="rId82" Type="http://schemas.openxmlformats.org/officeDocument/2006/relationships/hyperlink" Target="consultantplus://offline/ref=238FD9FF01891989738FF0044FD9040CBB30188526CB8CFD7D396590A6D2530F8529867AC8DD2EA1wATCM" TargetMode="External"/><Relationship Id="rId90" Type="http://schemas.openxmlformats.org/officeDocument/2006/relationships/hyperlink" Target="consultantplus://offline/ref=238FD9FF01891989738FF0044FD9040CBB30188E28C58CFD7D396590A6D2530F8529867ACBDF24wAT6M" TargetMode="External"/><Relationship Id="rId19" Type="http://schemas.openxmlformats.org/officeDocument/2006/relationships/hyperlink" Target="consultantplus://offline/ref=238FD9FF01891989738FF0044FD9040CBB30188E28C58CFD7D396590A6D2530F8529867ACBDA2EwAT4M" TargetMode="External"/><Relationship Id="rId14" Type="http://schemas.openxmlformats.org/officeDocument/2006/relationships/hyperlink" Target="consultantplus://offline/ref=238FD9FF01891989738FF0044FD9040CBB30188522CB8CFD7D396590A6D2530F8529867AC8DC2CA0wATEM" TargetMode="External"/><Relationship Id="rId22" Type="http://schemas.openxmlformats.org/officeDocument/2006/relationships/hyperlink" Target="consultantplus://offline/ref=238FD9FF01891989738FF0044FD9040CBB30188E28C58CFD7D396590A6D2530F8529867ACBD82FwAT4M" TargetMode="External"/><Relationship Id="rId27" Type="http://schemas.openxmlformats.org/officeDocument/2006/relationships/hyperlink" Target="consultantplus://offline/ref=238FD9FF01891989738FF0044FD9040CBB30188522CB8CFD7D396590A6D2530F8529867AC8DC2DA4wATBM" TargetMode="External"/><Relationship Id="rId30" Type="http://schemas.openxmlformats.org/officeDocument/2006/relationships/hyperlink" Target="consultantplus://offline/ref=238FD9FF01891989738FF0044FD9040CBB30188E28C58CFD7D396590A6D2530F8529867ACBD82FwAT4M" TargetMode="External"/><Relationship Id="rId35" Type="http://schemas.openxmlformats.org/officeDocument/2006/relationships/hyperlink" Target="consultantplus://offline/ref=238FD9FF01891989738FF0044FD9040CBB30188522CB8CFD7D396590A6D2530F8529867AC8DC2CA2wATEM" TargetMode="External"/><Relationship Id="rId43" Type="http://schemas.openxmlformats.org/officeDocument/2006/relationships/hyperlink" Target="consultantplus://offline/ref=238FD9FF01891989738FF0044FD9040CB839108525C38CFD7D396590A6D2530F85298678C9D9w2TBM" TargetMode="External"/><Relationship Id="rId48" Type="http://schemas.openxmlformats.org/officeDocument/2006/relationships/hyperlink" Target="consultantplus://offline/ref=238FD9FF01891989738FF0044FD9040CBB30188522CB8CFD7D396590A6wDT2M" TargetMode="External"/><Relationship Id="rId56" Type="http://schemas.openxmlformats.org/officeDocument/2006/relationships/hyperlink" Target="consultantplus://offline/ref=238FD9FF01891989738FF0044FD9040CBB30188F25C38CFD7D396590A6D2530F85298678C1D5w2T8M" TargetMode="External"/><Relationship Id="rId64" Type="http://schemas.openxmlformats.org/officeDocument/2006/relationships/hyperlink" Target="consultantplus://offline/ref=238FD9FF01891989738FF0044FD9040CBB30188522CB8CFD7D396590A6D2530F8529867AC8DC29A7wATBM" TargetMode="External"/><Relationship Id="rId69" Type="http://schemas.openxmlformats.org/officeDocument/2006/relationships/hyperlink" Target="consultantplus://offline/ref=238FD9FF01891989738FF0044FD9040CBB30188F25C38CFD7D396590A6D2530F85298679CFDCw2T8M" TargetMode="External"/><Relationship Id="rId77" Type="http://schemas.openxmlformats.org/officeDocument/2006/relationships/hyperlink" Target="consultantplus://offline/ref=238FD9FF01891989738FF0044FD9040CBB30188F25C38CFD7D396590A6D2530F8529867FC8DCw2TAM" TargetMode="External"/><Relationship Id="rId8" Type="http://schemas.openxmlformats.org/officeDocument/2006/relationships/hyperlink" Target="consultantplus://offline/ref=238FD9FF01891989738FF0044FD9040CBB30188E28C58CFD7D396590A6D2530F8529867ACBDF24wAT0M" TargetMode="External"/><Relationship Id="rId51" Type="http://schemas.openxmlformats.org/officeDocument/2006/relationships/hyperlink" Target="consultantplus://offline/ref=238FD9FF01891989738FF0044FD9040CBB30188425C68CFD7D396590A6D2530F8529867ACDDCw2T5M" TargetMode="External"/><Relationship Id="rId72" Type="http://schemas.openxmlformats.org/officeDocument/2006/relationships/hyperlink" Target="consultantplus://offline/ref=238FD9FF01891989738FF0044FD9040CBB30188F25C38CFD7D396590A6D2530F8529867FC9DCw2T8M" TargetMode="External"/><Relationship Id="rId80" Type="http://schemas.openxmlformats.org/officeDocument/2006/relationships/hyperlink" Target="consultantplus://offline/ref=238FD9FF01891989738FF0044FD9040CBB30188425C68CFD7D396590A6D2530F8529867AC8DC2DA5wATBM" TargetMode="External"/><Relationship Id="rId85" Type="http://schemas.openxmlformats.org/officeDocument/2006/relationships/hyperlink" Target="consultantplus://offline/ref=238FD9FF01891989738FF0044FD9040CBB30188924CB8CFD7D396590A6D2530F8529867AC8DC25A1wATEM" TargetMode="External"/><Relationship Id="rId93"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consultantplus://offline/ref=238FD9FF01891989738FF0044FD9040CBB30188425C68CFD7D396590A6D2530F8529867DCCwDTDM" TargetMode="External"/><Relationship Id="rId17" Type="http://schemas.openxmlformats.org/officeDocument/2006/relationships/hyperlink" Target="consultantplus://offline/ref=238FD9FF01891989738FF0044FD9040CBB30188E28C58CFD7D396590A6D2530F8529867ACBDF25wAT5M" TargetMode="External"/><Relationship Id="rId25" Type="http://schemas.openxmlformats.org/officeDocument/2006/relationships/hyperlink" Target="consultantplus://offline/ref=238FD9FF01891989738FF0044FD9040CB839108525C38CFD7D396590A6D2530F8529867AC8DD2EA0wATBM" TargetMode="External"/><Relationship Id="rId33" Type="http://schemas.openxmlformats.org/officeDocument/2006/relationships/hyperlink" Target="consultantplus://offline/ref=238FD9FF01891989738FF0044FD9040CBB30188425C68CFD7D396590A6D2530F8529867AC8DC29A7wAT1M" TargetMode="External"/><Relationship Id="rId38" Type="http://schemas.openxmlformats.org/officeDocument/2006/relationships/hyperlink" Target="consultantplus://offline/ref=238FD9FF01891989738FF0044FD9040CBB30188E28C58CFD7D396590A6D2530F8529867ACBD82BwAT3M" TargetMode="External"/><Relationship Id="rId46" Type="http://schemas.openxmlformats.org/officeDocument/2006/relationships/hyperlink" Target="consultantplus://offline/ref=238FD9FF01891989738FF0044FD9040CBB30188E28C58CFD7D396590A6D2530F8529867ACBDF24wAT6M" TargetMode="External"/><Relationship Id="rId59" Type="http://schemas.openxmlformats.org/officeDocument/2006/relationships/hyperlink" Target="consultantplus://offline/ref=238FD9FF01891989738FF0044FD9040CBB30188522CB8CFD7D396590A6D2530F8529867AC8DC2DA0wAT0M" TargetMode="External"/><Relationship Id="rId67" Type="http://schemas.openxmlformats.org/officeDocument/2006/relationships/hyperlink" Target="consultantplus://offline/ref=238FD9FF01891989738FF0044FD9040CBB30188522CB8CFD7D396590A6wDT2M" TargetMode="External"/><Relationship Id="rId20" Type="http://schemas.openxmlformats.org/officeDocument/2006/relationships/hyperlink" Target="consultantplus://offline/ref=238FD9FF01891989738FF0044FD9040CB0391F8B21C9D1F775606992wAT1M" TargetMode="External"/><Relationship Id="rId41" Type="http://schemas.openxmlformats.org/officeDocument/2006/relationships/hyperlink" Target="consultantplus://offline/ref=238FD9FF01891989738FF0044FD9040CB834198C28C18CFD7D396590A6wDT2M" TargetMode="External"/><Relationship Id="rId54" Type="http://schemas.openxmlformats.org/officeDocument/2006/relationships/hyperlink" Target="consultantplus://offline/ref=238FD9FF01891989738FF0044FD9040CBB30188F25C38CFD7D396590A6D2530F85298678C1DDw2TBM" TargetMode="External"/><Relationship Id="rId62" Type="http://schemas.openxmlformats.org/officeDocument/2006/relationships/hyperlink" Target="consultantplus://offline/ref=238FD9FF01891989738FF0044FD9040CBB30188E28C58CFD7D396590A6D2530F8529867ACBDF24wAT6M" TargetMode="External"/><Relationship Id="rId70" Type="http://schemas.openxmlformats.org/officeDocument/2006/relationships/hyperlink" Target="consultantplus://offline/ref=238FD9FF01891989738FF0044FD9040CBB30188F25C38CFD7D396590A6D2530F8529867FC9DCw2T9M" TargetMode="External"/><Relationship Id="rId75" Type="http://schemas.openxmlformats.org/officeDocument/2006/relationships/hyperlink" Target="consultantplus://offline/ref=238FD9FF01891989738FF0044FD9040CBB30188E28C58CFD7D396590A6D2530F8529867ACBDA28wAT3M" TargetMode="External"/><Relationship Id="rId83" Type="http://schemas.openxmlformats.org/officeDocument/2006/relationships/hyperlink" Target="consultantplus://offline/ref=238FD9FF01891989738FF0044FD9040CBB30188425C68CFD7D396590A6D2530F8529867AC8DC2DA5wATBM" TargetMode="External"/><Relationship Id="rId88" Type="http://schemas.openxmlformats.org/officeDocument/2006/relationships/hyperlink" Target="consultantplus://offline/ref=238FD9FF01891989738FF0044FD9040CBB30188E28C58CFD7D396590A6D2530F8529867ACBDA2AwAT3M" TargetMode="External"/><Relationship Id="rId91" Type="http://schemas.openxmlformats.org/officeDocument/2006/relationships/hyperlink" Target="consultantplus://offline/ref=238FD9FF01891989738FF0044FD9040CBB30188522CB8CFD7D396590A6wDT2M" TargetMode="External"/><Relationship Id="rId1" Type="http://schemas.openxmlformats.org/officeDocument/2006/relationships/styles" Target="styles.xml"/><Relationship Id="rId6" Type="http://schemas.openxmlformats.org/officeDocument/2006/relationships/hyperlink" Target="consultantplus://offline/ref=238FD9FF01891989738FF0044FD9040CBB30188920C08CFD7D396590A6D2530F8529867AC8DC28A1wAT8M" TargetMode="External"/><Relationship Id="rId15" Type="http://schemas.openxmlformats.org/officeDocument/2006/relationships/hyperlink" Target="consultantplus://offline/ref=238FD9FF01891989738FFD1642D9040CB837118825C58CFD7D396590A6wDT2M" TargetMode="External"/><Relationship Id="rId23" Type="http://schemas.openxmlformats.org/officeDocument/2006/relationships/hyperlink" Target="consultantplus://offline/ref=238FD9FF01891989738FF0044FD9040CBB30188522CB8CFD7D396590A6D2530F8529867AC8DC2CACwATDM" TargetMode="External"/><Relationship Id="rId28" Type="http://schemas.openxmlformats.org/officeDocument/2006/relationships/hyperlink" Target="consultantplus://offline/ref=238FD9FF01891989738FF0044FD9040CBB30188522CB8CFD7D396590A6D2530F8529867AC8DC2DA4wATBM" TargetMode="External"/><Relationship Id="rId36" Type="http://schemas.openxmlformats.org/officeDocument/2006/relationships/hyperlink" Target="consultantplus://offline/ref=238FD9FF01891989738FF0044FD9040CBB30188E28C58CFD7D396590A6D2530F8529867ACBD82CwAT6M" TargetMode="External"/><Relationship Id="rId49" Type="http://schemas.openxmlformats.org/officeDocument/2006/relationships/hyperlink" Target="consultantplus://offline/ref=238FD9FF01891989738FF0044FD9040CB8301D8B23C58CFD7D396590A6wDT2M" TargetMode="External"/><Relationship Id="rId57" Type="http://schemas.openxmlformats.org/officeDocument/2006/relationships/hyperlink" Target="consultantplus://offline/ref=238FD9FF01891989738FF0044FD9040CBB30188924CB8CFD7D396590A6D2530F8529867AC8DC25A0wATEM" TargetMode="External"/><Relationship Id="rId10" Type="http://schemas.openxmlformats.org/officeDocument/2006/relationships/hyperlink" Target="consultantplus://offline/ref=238FD9FF01891989738FED105DB13E0AE73D198929C58FA22A3B34C5A8D75Bw5TFM" TargetMode="External"/><Relationship Id="rId31" Type="http://schemas.openxmlformats.org/officeDocument/2006/relationships/hyperlink" Target="consultantplus://offline/ref=238FD9FF01891989738FF0044FD9040CBB30188E28C58CFD7D396590A6D2530F8529867ACBD82AwAT7M" TargetMode="External"/><Relationship Id="rId44" Type="http://schemas.openxmlformats.org/officeDocument/2006/relationships/hyperlink" Target="consultantplus://offline/ref=238FD9FF01891989738FED105DB13E0AE73D198923C480A32A3B34C5A8D75Bw5TFM" TargetMode="External"/><Relationship Id="rId52" Type="http://schemas.openxmlformats.org/officeDocument/2006/relationships/hyperlink" Target="consultantplus://offline/ref=238FD9FF01891989738FF0044FD9040CBB30188E28C58CFD7D396590A6D2530F8529867ACBDF24wAT5M" TargetMode="External"/><Relationship Id="rId60" Type="http://schemas.openxmlformats.org/officeDocument/2006/relationships/hyperlink" Target="consultantplus://offline/ref=238FD9FF01891989738FF0044FD9040CBB30188522CB8CFD7D396590A6D2530F8529867AC8DC2DA1wATCM" TargetMode="External"/><Relationship Id="rId65" Type="http://schemas.openxmlformats.org/officeDocument/2006/relationships/hyperlink" Target="consultantplus://offline/ref=238FD9FF01891989738FF0044FD9040CBB30188522CB8CFD7D396590A6D2530F8529867AC8DC29A7wATBM" TargetMode="External"/><Relationship Id="rId73" Type="http://schemas.openxmlformats.org/officeDocument/2006/relationships/hyperlink" Target="consultantplus://offline/ref=238FD9FF01891989738FF0044FD9040CBB301B8B25C18CFD7D396590A6D2530F8529867AC8DC2CA4wATEM" TargetMode="External"/><Relationship Id="rId78" Type="http://schemas.openxmlformats.org/officeDocument/2006/relationships/hyperlink" Target="consultantplus://offline/ref=238FD9FF01891989738FF0044FD9040CBB30188E28C58CFD7D396590A6wDT2M" TargetMode="External"/><Relationship Id="rId81" Type="http://schemas.openxmlformats.org/officeDocument/2006/relationships/hyperlink" Target="consultantplus://offline/ref=238FD9FF01891989738FED105DB13E0AE73D198925C683AA2A3B34C5A8D75Bw5TFM" TargetMode="External"/><Relationship Id="rId86" Type="http://schemas.openxmlformats.org/officeDocument/2006/relationships/hyperlink" Target="consultantplus://offline/ref=238FD9FF01891989738FF0044FD9040CBB30188E28C58CFD7D396590A6D2530F8529867ACBDA2AwAT3M" TargetMode="External"/><Relationship Id="rId4" Type="http://schemas.openxmlformats.org/officeDocument/2006/relationships/hyperlink" Target="http://www.consultant.ru" TargetMode="External"/><Relationship Id="rId9" Type="http://schemas.openxmlformats.org/officeDocument/2006/relationships/hyperlink" Target="consultantplus://offline/ref=238FD9FF01891989738FF0044FD9040CBB30188522CB8CFD7D396590A6D2530F8529867AC8DC2CA0wAT1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6670</Words>
  <Characters>38024</Characters>
  <Application>Microsoft Office Word</Application>
  <DocSecurity>0</DocSecurity>
  <Lines>316</Lines>
  <Paragraphs>89</Paragraphs>
  <ScaleCrop>false</ScaleCrop>
  <Company>Microsoft</Company>
  <LinksUpToDate>false</LinksUpToDate>
  <CharactersWithSpaces>44605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sobolevskaya</dc:creator>
  <cp:lastModifiedBy>sobolevskaya</cp:lastModifiedBy>
  <cp:revision>1</cp:revision>
  <dcterms:created xsi:type="dcterms:W3CDTF">2016-11-30T12:19:00Z</dcterms:created>
  <dcterms:modified xsi:type="dcterms:W3CDTF">2016-11-30T12:20:00Z</dcterms:modified>
</cp:coreProperties>
</file>