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62E" w:rsidRDefault="00CC262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jc w:val="right"/>
      </w:pPr>
      <w:r>
        <w:t xml:space="preserve">Издательство </w:t>
      </w:r>
      <w:hyperlink r:id="rId5" w:history="1">
        <w:r>
          <w:rPr>
            <w:color w:val="0000FF"/>
          </w:rPr>
          <w:t>"Главная книга"</w:t>
        </w:r>
      </w:hyperlink>
      <w:r>
        <w:t>, 02.12.2016</w:t>
      </w:r>
    </w:p>
    <w:p w:rsidR="00CC262E" w:rsidRDefault="00CC262E">
      <w:pPr>
        <w:pStyle w:val="ConsPlusTitle"/>
        <w:jc w:val="center"/>
      </w:pPr>
      <w:r>
        <w:t>КАК УЧЕСТЬ РАСХОДЫ НА ПОКУПКУ ЗЕМЛИ В НАЛОГОВОМ УЧЕТЕ?</w:t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t xml:space="preserve">В налоговом учете как </w:t>
      </w:r>
      <w:r>
        <w:rPr>
          <w:b/>
        </w:rPr>
        <w:t>при ОСН,</w:t>
      </w:r>
      <w:r>
        <w:t xml:space="preserve"> так и </w:t>
      </w:r>
      <w:r>
        <w:rPr>
          <w:b/>
        </w:rPr>
        <w:t>при УСН</w:t>
      </w:r>
      <w:r>
        <w:t xml:space="preserve"> стоимость (первоначальная стоимость) любого земельного участка формируется исходя из всех затрат, связанных с его приобретением, кроме госпошлины за </w:t>
      </w:r>
      <w:proofErr w:type="spellStart"/>
      <w:r>
        <w:t>госрегистрацию</w:t>
      </w:r>
      <w:proofErr w:type="spellEnd"/>
      <w:r>
        <w:t xml:space="preserve"> права собственности (</w:t>
      </w:r>
      <w:hyperlink r:id="rId6" w:history="1">
        <w:r>
          <w:rPr>
            <w:color w:val="0000FF"/>
          </w:rPr>
          <w:t>п. 2 ст. 254</w:t>
        </w:r>
      </w:hyperlink>
      <w:r>
        <w:t xml:space="preserve">, </w:t>
      </w:r>
      <w:hyperlink r:id="rId7" w:history="1">
        <w:r>
          <w:rPr>
            <w:color w:val="0000FF"/>
          </w:rPr>
          <w:t>п. 1 ст. 257</w:t>
        </w:r>
      </w:hyperlink>
      <w:r>
        <w:t xml:space="preserve"> НК РФ). Госпошлина учитывается в расходах </w:t>
      </w:r>
      <w:hyperlink r:id="rId8" w:history="1">
        <w:r>
          <w:rPr>
            <w:color w:val="0000FF"/>
          </w:rPr>
          <w:t>отдельно</w:t>
        </w:r>
      </w:hyperlink>
      <w:r>
        <w:t xml:space="preserve"> (</w:t>
      </w:r>
      <w:proofErr w:type="spellStart"/>
      <w:r>
        <w:fldChar w:fldCharType="begin"/>
      </w:r>
      <w:r>
        <w:instrText>HYPERLINK "consultantplus://offline/ref=06BA148E763E2B5C2BE589DED7611832B39090FBEA3A5EB474E142BDEE4DD2C1DDFC6BE8FC0CtAOAN"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1 п. 1 ст. 264</w:t>
      </w:r>
      <w:r>
        <w:fldChar w:fldCharType="end"/>
      </w:r>
      <w:r>
        <w:t xml:space="preserve">, </w:t>
      </w:r>
      <w:hyperlink r:id="rId9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22 п. 1 ст. 346.16</w:t>
        </w:r>
      </w:hyperlink>
      <w:r>
        <w:t xml:space="preserve"> НК РФ, </w:t>
      </w:r>
      <w:hyperlink r:id="rId10" w:history="1">
        <w:r>
          <w:rPr>
            <w:color w:val="0000FF"/>
          </w:rPr>
          <w:t>Письмо</w:t>
        </w:r>
      </w:hyperlink>
      <w:r>
        <w:t xml:space="preserve"> Минфина от 28.01.2013 N 03-03-06/1/33).</w:t>
      </w:r>
    </w:p>
    <w:p w:rsidR="00CC262E" w:rsidRDefault="00CC262E">
      <w:pPr>
        <w:pStyle w:val="ConsPlusNormal"/>
        <w:ind w:firstLine="540"/>
        <w:jc w:val="both"/>
      </w:pPr>
      <w:r>
        <w:rPr>
          <w:b/>
        </w:rPr>
        <w:t>При УСН</w:t>
      </w:r>
      <w:r>
        <w:t xml:space="preserve"> оплаченную стоимость земельного участка, который был приобретен </w:t>
      </w:r>
      <w:r>
        <w:rPr>
          <w:i/>
        </w:rPr>
        <w:t>для перепродажи</w:t>
      </w:r>
      <w:r>
        <w:t xml:space="preserve"> - учитывают в расходах в момент его продажи (</w:t>
      </w:r>
      <w:proofErr w:type="spellStart"/>
      <w:r>
        <w:fldChar w:fldCharType="begin"/>
      </w:r>
      <w:r>
        <w:instrText>HYPERLINK "consultantplus://offline/ref=06BA148E763E2B5C2BE589DED7611832B39090FBEA3A5EB474E142BDEE4DD2C1DDFC6BECFD07tAO3N"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2 п. 2 ст. 346.17</w:t>
      </w:r>
      <w:r>
        <w:fldChar w:fldCharType="end"/>
      </w:r>
      <w:r>
        <w:t xml:space="preserve"> НК РФ, </w:t>
      </w:r>
      <w:hyperlink r:id="rId11" w:history="1">
        <w:r>
          <w:rPr>
            <w:color w:val="0000FF"/>
          </w:rPr>
          <w:t>Письмо</w:t>
        </w:r>
      </w:hyperlink>
      <w:r>
        <w:t xml:space="preserve"> Минфина от 08.04.2011 N 03-11-06/2/46).</w:t>
      </w:r>
    </w:p>
    <w:p w:rsidR="00CC262E" w:rsidRDefault="00CC262E">
      <w:pPr>
        <w:pStyle w:val="ConsPlusNormal"/>
        <w:ind w:firstLine="540"/>
        <w:jc w:val="both"/>
      </w:pPr>
      <w:r>
        <w:t xml:space="preserve">Если земельный участок куплен как основное средство, т.е. </w:t>
      </w:r>
      <w:r>
        <w:rPr>
          <w:i/>
        </w:rPr>
        <w:t>не для перепродажи</w:t>
      </w:r>
      <w:r>
        <w:t xml:space="preserve"> (например, для строительства или вместе со стоящим на нем зданием), - его оплаченную стоимость в расходах учесть нельзя (</w:t>
      </w:r>
      <w:hyperlink r:id="rId12" w:history="1">
        <w:r>
          <w:rPr>
            <w:color w:val="0000FF"/>
          </w:rPr>
          <w:t>п. 2 ст. 256</w:t>
        </w:r>
      </w:hyperlink>
      <w:r>
        <w:t xml:space="preserve">, </w:t>
      </w:r>
      <w:hyperlink r:id="rId13" w:history="1">
        <w:r>
          <w:rPr>
            <w:color w:val="0000FF"/>
          </w:rPr>
          <w:t>п. 4 ст. 346.16</w:t>
        </w:r>
      </w:hyperlink>
      <w:r>
        <w:t xml:space="preserve"> НК РФ, </w:t>
      </w:r>
      <w:hyperlink r:id="rId14" w:history="1">
        <w:r>
          <w:rPr>
            <w:color w:val="0000FF"/>
          </w:rPr>
          <w:t>Письмо</w:t>
        </w:r>
      </w:hyperlink>
      <w:r>
        <w:t xml:space="preserve"> Минфина от 16.09.2010 N 03-11-06/2/145).</w:t>
      </w:r>
    </w:p>
    <w:p w:rsidR="00CC262E" w:rsidRDefault="00CC262E">
      <w:pPr>
        <w:pStyle w:val="ConsPlusNormal"/>
        <w:ind w:firstLine="540"/>
        <w:jc w:val="both"/>
      </w:pPr>
      <w:r>
        <w:rPr>
          <w:b/>
        </w:rPr>
        <w:t>При ОСН</w:t>
      </w:r>
      <w:r>
        <w:t xml:space="preserve"> земельный участок, который был приобретен </w:t>
      </w:r>
      <w:r>
        <w:rPr>
          <w:i/>
        </w:rPr>
        <w:t>для перепродажи,</w:t>
      </w:r>
      <w:r>
        <w:t xml:space="preserve"> - учитывается как товар.</w:t>
      </w:r>
    </w:p>
    <w:p w:rsidR="00CC262E" w:rsidRDefault="00CC262E">
      <w:pPr>
        <w:pStyle w:val="ConsPlusNormal"/>
        <w:ind w:firstLine="540"/>
        <w:jc w:val="both"/>
      </w:pPr>
      <w:r>
        <w:t xml:space="preserve">Если земельный участок куплен </w:t>
      </w:r>
      <w:r>
        <w:rPr>
          <w:i/>
        </w:rPr>
        <w:t>не для перепродажи,</w:t>
      </w:r>
      <w:r>
        <w:t xml:space="preserve"> он учитывается в составе ОС, но не амортизируется (</w:t>
      </w:r>
      <w:hyperlink r:id="rId15" w:history="1">
        <w:r>
          <w:rPr>
            <w:color w:val="0000FF"/>
          </w:rPr>
          <w:t>п. 2 ст. 256</w:t>
        </w:r>
      </w:hyperlink>
      <w:r>
        <w:t xml:space="preserve"> НК РФ).</w:t>
      </w:r>
    </w:p>
    <w:p w:rsidR="00CC262E" w:rsidRDefault="00CC262E">
      <w:pPr>
        <w:pStyle w:val="ConsPlusNormal"/>
        <w:ind w:firstLine="540"/>
        <w:jc w:val="both"/>
      </w:pPr>
      <w:r>
        <w:t>По общему правилу затраты на приобретение любого земельного участка можно учесть в расходах для целей налогообложения прибыли только при его продаже (</w:t>
      </w:r>
      <w:proofErr w:type="spellStart"/>
      <w:r>
        <w:fldChar w:fldCharType="begin"/>
      </w:r>
      <w:r>
        <w:instrText>HYPERLINK "consultantplus://offline/ref=06BA148E763E2B5C2BE589DED7611832B39090FBEA3A5EB474E142BDEE4DD2C1DDFC6BE9FC09tAO4N"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2 п. 1</w:t>
      </w:r>
      <w:r>
        <w:fldChar w:fldCharType="end"/>
      </w:r>
      <w:r>
        <w:t xml:space="preserve">, </w:t>
      </w:r>
      <w:hyperlink r:id="rId16" w:history="1">
        <w:r>
          <w:rPr>
            <w:color w:val="0000FF"/>
          </w:rPr>
          <w:t>п. 2 ст. 268</w:t>
        </w:r>
      </w:hyperlink>
      <w:r>
        <w:t xml:space="preserve"> НК РФ, Письма Минфина от 10.09.2013 </w:t>
      </w:r>
      <w:hyperlink r:id="rId17" w:history="1">
        <w:r>
          <w:rPr>
            <w:color w:val="0000FF"/>
          </w:rPr>
          <w:t>N 03-03-06/1/37214</w:t>
        </w:r>
      </w:hyperlink>
      <w:r>
        <w:t xml:space="preserve">, от 28.05.2012 </w:t>
      </w:r>
      <w:hyperlink r:id="rId18" w:history="1">
        <w:r>
          <w:rPr>
            <w:color w:val="0000FF"/>
          </w:rPr>
          <w:t>N 03-03-10/57</w:t>
        </w:r>
      </w:hyperlink>
      <w:r>
        <w:t>).</w:t>
      </w:r>
    </w:p>
    <w:p w:rsidR="00CC262E" w:rsidRDefault="00CC262E">
      <w:pPr>
        <w:pStyle w:val="ConsPlusNormal"/>
        <w:ind w:firstLine="540"/>
        <w:jc w:val="both"/>
      </w:pPr>
      <w:r>
        <w:t xml:space="preserve">Продажа земельных участков </w:t>
      </w:r>
      <w:r>
        <w:rPr>
          <w:b/>
        </w:rPr>
        <w:t>НДС</w:t>
      </w:r>
      <w:r>
        <w:t xml:space="preserve"> не облагается (</w:t>
      </w:r>
      <w:proofErr w:type="spellStart"/>
      <w:r>
        <w:fldChar w:fldCharType="begin"/>
      </w:r>
      <w:r>
        <w:instrText>HYPERLINK "consultantplus://offline/ref=06BA148E763E2B5C2BE589DED7611832B39090FBEA3A5EB474E142BDEE4DD2C1DDFC6BEAFBt0OBN"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6 п. 2 ст. 146</w:t>
      </w:r>
      <w:r>
        <w:fldChar w:fldCharType="end"/>
      </w:r>
      <w:r>
        <w:t xml:space="preserve"> НК РФ).</w:t>
      </w:r>
    </w:p>
    <w:p w:rsidR="00CC262E" w:rsidRDefault="00CC262E">
      <w:pPr>
        <w:pStyle w:val="ConsPlusNormal"/>
        <w:ind w:firstLine="540"/>
        <w:jc w:val="both"/>
      </w:pPr>
      <w:r>
        <w:t>Учесть в налоговых расходах первоначальную стоимость земельного участка до его продажи можно только при одновременном соблюдении трех условий (</w:t>
      </w:r>
      <w:hyperlink r:id="rId19" w:history="1">
        <w:r>
          <w:rPr>
            <w:color w:val="0000FF"/>
          </w:rPr>
          <w:t>п. 1 ст. 264.1</w:t>
        </w:r>
      </w:hyperlink>
      <w:r>
        <w:t xml:space="preserve"> НК РФ, </w:t>
      </w:r>
      <w:hyperlink r:id="rId20" w:history="1">
        <w:r>
          <w:rPr>
            <w:color w:val="0000FF"/>
          </w:rPr>
          <w:t>п. п. 4</w:t>
        </w:r>
      </w:hyperlink>
      <w:r>
        <w:t xml:space="preserve">, </w:t>
      </w:r>
      <w:hyperlink r:id="rId21" w:history="1">
        <w:r>
          <w:rPr>
            <w:color w:val="0000FF"/>
          </w:rPr>
          <w:t>5 ст. 5</w:t>
        </w:r>
      </w:hyperlink>
      <w:r>
        <w:t xml:space="preserve"> Закона N 268-ФЗ):</w:t>
      </w:r>
    </w:p>
    <w:p w:rsidR="00CC262E" w:rsidRDefault="00CC262E">
      <w:pPr>
        <w:pStyle w:val="ConsPlusNormal"/>
        <w:ind w:firstLine="540"/>
        <w:jc w:val="both"/>
      </w:pPr>
      <w:r>
        <w:t>1) участок приобретен у органа власти или местного самоуправления (например, Комитета по управлению государственным или муниципальным имуществом). То есть - до покупки земельный участок находился в федеральной собственности либо собственности субъекта РФ или муниципального образования;</w:t>
      </w:r>
    </w:p>
    <w:p w:rsidR="00CC262E" w:rsidRDefault="00CC262E">
      <w:pPr>
        <w:pStyle w:val="ConsPlusNormal"/>
        <w:ind w:firstLine="540"/>
        <w:jc w:val="both"/>
      </w:pPr>
      <w:r>
        <w:t>2) договор купли-продажи (приватизации) заключен в период с 01.01.2007 по 31.12.2011;</w:t>
      </w:r>
    </w:p>
    <w:p w:rsidR="00CC262E" w:rsidRDefault="00CC262E">
      <w:pPr>
        <w:pStyle w:val="ConsPlusNormal"/>
        <w:ind w:firstLine="540"/>
        <w:jc w:val="both"/>
      </w:pPr>
      <w:r>
        <w:t>3) вы приобрели земельный участок:</w:t>
      </w:r>
    </w:p>
    <w:p w:rsidR="00CC262E" w:rsidRDefault="00CC262E">
      <w:pPr>
        <w:pStyle w:val="ConsPlusNormal"/>
        <w:ind w:firstLine="540"/>
        <w:jc w:val="both"/>
      </w:pPr>
      <w:r>
        <w:t>- или как собственник расположенного на нем здания (строения, сооружения);</w:t>
      </w:r>
    </w:p>
    <w:p w:rsidR="00CC262E" w:rsidRDefault="00CC262E">
      <w:pPr>
        <w:pStyle w:val="ConsPlusNormal"/>
        <w:ind w:firstLine="540"/>
        <w:jc w:val="both"/>
      </w:pPr>
      <w:r>
        <w:t>- или для капитального строительства (назначение земельного участка указывается в договоре купли-продажи и свидетельстве о регистрации права собственности).</w:t>
      </w:r>
    </w:p>
    <w:p w:rsidR="00CC262E" w:rsidRDefault="00CC262E">
      <w:pPr>
        <w:pStyle w:val="ConsPlusNormal"/>
        <w:ind w:firstLine="540"/>
        <w:jc w:val="both"/>
      </w:pPr>
      <w:r>
        <w:t xml:space="preserve">Если эти условия выполняются, то первоначальная стоимость участка учитывается в прочих расходах частями, начиная со дня, когда вы получили от территориального органа </w:t>
      </w:r>
      <w:proofErr w:type="spellStart"/>
      <w:r>
        <w:t>Росреестра</w:t>
      </w:r>
      <w:proofErr w:type="spellEnd"/>
      <w:r>
        <w:t xml:space="preserve"> расписку в получении документов на </w:t>
      </w:r>
      <w:proofErr w:type="spellStart"/>
      <w:r>
        <w:t>госрегистрацию</w:t>
      </w:r>
      <w:proofErr w:type="spellEnd"/>
      <w:r>
        <w:t xml:space="preserve"> (</w:t>
      </w:r>
      <w:proofErr w:type="spellStart"/>
      <w:r>
        <w:fldChar w:fldCharType="begin"/>
      </w:r>
      <w:r>
        <w:instrText>HYPERLINK "consultantplus://offline/ref=06BA148E763E2B5C2BE589DED7611832B39090FBEA3A5EB474E142BDEE4DD2C1DDFC6BEEF90FtAO1N"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2 п. 3 ст. 264.1</w:t>
      </w:r>
      <w:r>
        <w:fldChar w:fldCharType="end"/>
      </w:r>
      <w:r>
        <w:t xml:space="preserve"> НК РФ, </w:t>
      </w:r>
      <w:hyperlink r:id="rId22" w:history="1">
        <w:r>
          <w:rPr>
            <w:color w:val="0000FF"/>
          </w:rPr>
          <w:t>п. 6 ст. 16</w:t>
        </w:r>
      </w:hyperlink>
      <w:r>
        <w:t xml:space="preserve"> Закона N 122-ФЗ).</w:t>
      </w:r>
    </w:p>
    <w:p w:rsidR="00CC262E" w:rsidRDefault="00CC262E">
      <w:pPr>
        <w:pStyle w:val="ConsPlusNormal"/>
        <w:ind w:firstLine="540"/>
        <w:jc w:val="both"/>
      </w:pPr>
      <w:r>
        <w:t>Если договором купли-продажи участка предусмотрена рассрочка платежа больше чем на 5 лет, то затраты на его приобретение учитывайте в прочих расходах равномерно в течение срока рассрочки (</w:t>
      </w:r>
      <w:proofErr w:type="spellStart"/>
      <w:r>
        <w:fldChar w:fldCharType="begin"/>
      </w:r>
      <w:r>
        <w:instrText>HYPERLINK "consultantplus://offline/ref=06BA148E763E2B5C2BE589DED7611832B39090FBEA3A5EB474E142BDEE4DD2C1DDFC6BEEFA06tAOBN"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1 п. 3 ст. 264.1</w:t>
      </w:r>
      <w:r>
        <w:fldChar w:fldCharType="end"/>
      </w:r>
      <w:r>
        <w:t xml:space="preserve"> НК РФ).</w:t>
      </w:r>
    </w:p>
    <w:p w:rsidR="00CC262E" w:rsidRDefault="00CC262E">
      <w:pPr>
        <w:pStyle w:val="ConsPlusNormal"/>
        <w:ind w:firstLine="540"/>
        <w:jc w:val="both"/>
      </w:pPr>
      <w:r>
        <w:t xml:space="preserve">Если рассрочка платежа не предусмотрена или ее срок 5 лет и меньше, то вы можете выбрать один из двух способов учета затрат на приобретение участка, закрепив его в </w:t>
      </w:r>
      <w:hyperlink r:id="rId23" w:history="1">
        <w:r>
          <w:rPr>
            <w:color w:val="0000FF"/>
          </w:rPr>
          <w:t>налоговой учетной политике</w:t>
        </w:r>
      </w:hyperlink>
      <w:r>
        <w:t>.</w:t>
      </w:r>
    </w:p>
    <w:p w:rsidR="00CC262E" w:rsidRDefault="00CC262E">
      <w:pPr>
        <w:pStyle w:val="ConsPlusNormal"/>
        <w:ind w:firstLine="540"/>
        <w:jc w:val="both"/>
      </w:pPr>
      <w:r>
        <w:rPr>
          <w:i/>
        </w:rPr>
        <w:t>Способ 1.</w:t>
      </w:r>
      <w:r>
        <w:t xml:space="preserve"> Стоимость участка учитывается в прочих расходах равномерно в течение периода, установленного организацией в учетной политике, но не менее 5 лет.</w:t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rPr>
          <w:b/>
        </w:rPr>
        <w:t>Пример. Налоговый учет расходов на приобретение земельного участка по Способу 1</w:t>
      </w:r>
    </w:p>
    <w:p w:rsidR="00CC262E" w:rsidRDefault="00CC262E">
      <w:pPr>
        <w:pStyle w:val="ConsPlusNormal"/>
        <w:ind w:firstLine="540"/>
        <w:jc w:val="both"/>
      </w:pPr>
      <w:r>
        <w:t xml:space="preserve">Организация в мае 2011 г. заключила с Комитетом по управлению имуществом муниципального района договор купли-продажи земельного участка, на котором расположено </w:t>
      </w:r>
      <w:r>
        <w:lastRenderedPageBreak/>
        <w:t xml:space="preserve">принадлежащее ей здание. Стоимость земельного участка - 1 800 000 руб. Расписка в получении документов на государственную регистрацию права получена от территориального органа </w:t>
      </w:r>
      <w:proofErr w:type="spellStart"/>
      <w:r>
        <w:t>Росреестра</w:t>
      </w:r>
      <w:proofErr w:type="spellEnd"/>
      <w:r>
        <w:t xml:space="preserve"> также в мае 2011 г. Налоговой учетной политикой организации установлено, что затраты на приобретение земельных участков учитываются в расходах равномерно в течение 5 лет.</w:t>
      </w:r>
    </w:p>
    <w:p w:rsidR="00CC262E" w:rsidRDefault="00CC262E">
      <w:pPr>
        <w:pStyle w:val="ConsPlusNormal"/>
        <w:ind w:firstLine="540"/>
        <w:jc w:val="both"/>
      </w:pPr>
      <w:r>
        <w:t>С мая 2011 г. и по апрель 2016 г. организация будет ежемесячно учитывать в налоговых расходах затраты на приобретение участка в сумме 30 000 руб. (1 800 000 руб. / 5 лет / 12 мес.)</w:t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rPr>
          <w:i/>
        </w:rPr>
        <w:t>Способ 2.</w:t>
      </w:r>
      <w:r>
        <w:t xml:space="preserve"> Каждый год часть стоимости земельного участка, учитываемая в прочих расходах в текущем году, определяется по формуле (</w:t>
      </w:r>
      <w:proofErr w:type="spellStart"/>
      <w:r>
        <w:fldChar w:fldCharType="begin"/>
      </w:r>
      <w:r>
        <w:instrText>HYPERLINK "consultantplus://offline/ref=06BA148E763E2B5C2BE589DED7611832B39090FBEA3A5EB474E142BDEE4DD2C1DDFC6BEEFA06tAOBN"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1 п. 3 ст. 264.1</w:t>
      </w:r>
      <w:r>
        <w:fldChar w:fldCharType="end"/>
      </w:r>
      <w:r>
        <w:t xml:space="preserve"> НК РФ):</w:t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pict>
          <v:shape id="_x0000_i1025" style="width:436.5pt;height:93.75pt" coordsize="" o:spt="100" adj="0,,0" path="" filled="f" stroked="f">
            <v:stroke joinstyle="miter"/>
            <v:imagedata r:id="rId24" o:title="base_32776_215936_3"/>
            <v:formulas/>
            <v:path o:connecttype="segments"/>
          </v:shape>
        </w:pict>
      </w:r>
    </w:p>
    <w:p w:rsidR="00CC262E" w:rsidRDefault="00CC262E">
      <w:pPr>
        <w:sectPr w:rsidR="00CC262E" w:rsidSect="00B564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t>Стоимость земельного участка учитывается в расходах до полного списания.</w:t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rPr>
          <w:b/>
        </w:rPr>
        <w:t>Пример. Налоговый учет расходов на приобретение земельного участка по Способу 2</w:t>
      </w:r>
    </w:p>
    <w:p w:rsidR="00CC262E" w:rsidRDefault="00CC262E">
      <w:pPr>
        <w:pStyle w:val="ConsPlusNormal"/>
        <w:ind w:firstLine="540"/>
        <w:jc w:val="both"/>
      </w:pPr>
      <w:r>
        <w:t xml:space="preserve">Организация в мае 2011 г. заключила с Комитетом по управлению имуществом муниципального района договор купли-продажи земельного участка, на котором расположено принадлежащее ей здание. </w:t>
      </w:r>
      <w:proofErr w:type="gramStart"/>
      <w:r>
        <w:t xml:space="preserve">Стоимость земельного участка - 1 800 000 руб. Расписка в получении документов на государственную регистрацию права получена от территориального органа </w:t>
      </w:r>
      <w:proofErr w:type="spellStart"/>
      <w:r>
        <w:t>Росреестра</w:t>
      </w:r>
      <w:proofErr w:type="spellEnd"/>
      <w:r>
        <w:t xml:space="preserve"> также в мае 2011 г. Налоговой учетной политикой организации установлено, что затраты на приобретение земельных участков учитываются в расходах в размере, не превышающем 30% налоговой базы по налогу на прибыль за предыдущий год.</w:t>
      </w:r>
      <w:proofErr w:type="gramEnd"/>
    </w:p>
    <w:p w:rsidR="00CC262E" w:rsidRDefault="00CC262E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47"/>
        <w:gridCol w:w="1871"/>
        <w:gridCol w:w="1587"/>
        <w:gridCol w:w="2438"/>
        <w:gridCol w:w="1644"/>
        <w:gridCol w:w="2665"/>
        <w:gridCol w:w="2154"/>
      </w:tblGrid>
      <w:tr w:rsidR="00CC262E">
        <w:tc>
          <w:tcPr>
            <w:tcW w:w="1247" w:type="dxa"/>
          </w:tcPr>
          <w:p w:rsidR="00CC262E" w:rsidRDefault="00CC262E">
            <w:pPr>
              <w:pStyle w:val="ConsPlusNormal"/>
              <w:jc w:val="center"/>
            </w:pPr>
            <w:r>
              <w:t>Год учета расходов</w:t>
            </w:r>
          </w:p>
        </w:tc>
        <w:tc>
          <w:tcPr>
            <w:tcW w:w="1871" w:type="dxa"/>
          </w:tcPr>
          <w:p w:rsidR="00CC262E" w:rsidRDefault="00CC262E">
            <w:pPr>
              <w:pStyle w:val="ConsPlusNormal"/>
              <w:jc w:val="center"/>
            </w:pPr>
            <w:r>
              <w:t>Остаток суммы затрат на приобретение участка, руб. (гр. 6 предыдущей строки)</w:t>
            </w:r>
          </w:p>
        </w:tc>
        <w:tc>
          <w:tcPr>
            <w:tcW w:w="1587" w:type="dxa"/>
          </w:tcPr>
          <w:p w:rsidR="00CC262E" w:rsidRDefault="00CC262E">
            <w:pPr>
              <w:pStyle w:val="ConsPlusNormal"/>
              <w:jc w:val="center"/>
            </w:pPr>
            <w:r>
              <w:t>Налоговая база предыдущего года, руб.</w:t>
            </w:r>
          </w:p>
        </w:tc>
        <w:tc>
          <w:tcPr>
            <w:tcW w:w="2438" w:type="dxa"/>
          </w:tcPr>
          <w:p w:rsidR="00CC262E" w:rsidRDefault="00CC262E">
            <w:pPr>
              <w:pStyle w:val="ConsPlusNormal"/>
              <w:jc w:val="center"/>
            </w:pPr>
            <w:r>
              <w:t>Сумма расходов на приобретение участка, учтенная для налогообложения в предыдущем году, руб.</w:t>
            </w:r>
          </w:p>
        </w:tc>
        <w:tc>
          <w:tcPr>
            <w:tcW w:w="1644" w:type="dxa"/>
          </w:tcPr>
          <w:p w:rsidR="00CC262E" w:rsidRDefault="00CC262E">
            <w:pPr>
              <w:pStyle w:val="ConsPlusNormal"/>
              <w:jc w:val="center"/>
            </w:pPr>
            <w:r>
              <w:t xml:space="preserve">Норматив, руб. ((гр. 3 + гр. 4) </w:t>
            </w:r>
            <w:proofErr w:type="spellStart"/>
            <w:r>
              <w:t>x</w:t>
            </w:r>
            <w:proofErr w:type="spellEnd"/>
            <w:r>
              <w:t xml:space="preserve"> 30%)</w:t>
            </w:r>
          </w:p>
        </w:tc>
        <w:tc>
          <w:tcPr>
            <w:tcW w:w="2665" w:type="dxa"/>
          </w:tcPr>
          <w:p w:rsidR="00CC262E" w:rsidRDefault="00CC262E">
            <w:pPr>
              <w:pStyle w:val="ConsPlusNormal"/>
              <w:jc w:val="center"/>
            </w:pPr>
            <w:proofErr w:type="gramStart"/>
            <w:r>
              <w:t>Сумма, включаемая в расходы текущего года, руб. (гр. 6 = гр. 5, если гр. 5 &lt;= гр. 2; гр. 6 = гр. 2, если гр. 5 &gt; гр. 2)</w:t>
            </w:r>
            <w:proofErr w:type="gramEnd"/>
          </w:p>
        </w:tc>
        <w:tc>
          <w:tcPr>
            <w:tcW w:w="2154" w:type="dxa"/>
          </w:tcPr>
          <w:p w:rsidR="00CC262E" w:rsidRDefault="00CC262E">
            <w:pPr>
              <w:pStyle w:val="ConsPlusNormal"/>
              <w:jc w:val="center"/>
            </w:pPr>
            <w:r>
              <w:t>Остаток суммы расходов, переходящий на следующий год, руб. (гр. 2 - гр. 6)</w:t>
            </w:r>
          </w:p>
        </w:tc>
      </w:tr>
      <w:tr w:rsidR="00CC262E">
        <w:tc>
          <w:tcPr>
            <w:tcW w:w="1247" w:type="dxa"/>
          </w:tcPr>
          <w:p w:rsidR="00CC262E" w:rsidRDefault="00CC26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CC262E" w:rsidRDefault="00CC26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CC262E" w:rsidRDefault="00CC26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CC262E" w:rsidRDefault="00CC26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44" w:type="dxa"/>
          </w:tcPr>
          <w:p w:rsidR="00CC262E" w:rsidRDefault="00CC26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65" w:type="dxa"/>
          </w:tcPr>
          <w:p w:rsidR="00CC262E" w:rsidRDefault="00CC262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54" w:type="dxa"/>
          </w:tcPr>
          <w:p w:rsidR="00CC262E" w:rsidRDefault="00CC262E">
            <w:pPr>
              <w:pStyle w:val="ConsPlusNormal"/>
              <w:jc w:val="center"/>
            </w:pPr>
            <w:r>
              <w:t>7</w:t>
            </w:r>
          </w:p>
        </w:tc>
      </w:tr>
      <w:tr w:rsidR="00CC262E">
        <w:tc>
          <w:tcPr>
            <w:tcW w:w="1247" w:type="dxa"/>
          </w:tcPr>
          <w:p w:rsidR="00CC262E" w:rsidRDefault="00CC262E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1871" w:type="dxa"/>
          </w:tcPr>
          <w:p w:rsidR="00CC262E" w:rsidRDefault="00CC262E">
            <w:pPr>
              <w:pStyle w:val="ConsPlusNormal"/>
              <w:jc w:val="center"/>
            </w:pPr>
            <w:r>
              <w:t>1 800 000</w:t>
            </w:r>
          </w:p>
        </w:tc>
        <w:tc>
          <w:tcPr>
            <w:tcW w:w="1587" w:type="dxa"/>
          </w:tcPr>
          <w:p w:rsidR="00CC262E" w:rsidRDefault="00CC262E">
            <w:pPr>
              <w:pStyle w:val="ConsPlusNormal"/>
              <w:jc w:val="center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  <w:tc>
          <w:tcPr>
            <w:tcW w:w="2438" w:type="dxa"/>
          </w:tcPr>
          <w:p w:rsidR="00CC262E" w:rsidRDefault="00CC262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CC262E" w:rsidRDefault="00CC262E">
            <w:pPr>
              <w:pStyle w:val="ConsPlusNormal"/>
              <w:jc w:val="center"/>
            </w:pPr>
            <w:r>
              <w:t>600 000</w:t>
            </w:r>
          </w:p>
        </w:tc>
        <w:tc>
          <w:tcPr>
            <w:tcW w:w="2665" w:type="dxa"/>
          </w:tcPr>
          <w:p w:rsidR="00CC262E" w:rsidRDefault="00CC262E">
            <w:pPr>
              <w:pStyle w:val="ConsPlusNormal"/>
              <w:jc w:val="center"/>
            </w:pPr>
            <w:r>
              <w:t>600 000</w:t>
            </w:r>
          </w:p>
        </w:tc>
        <w:tc>
          <w:tcPr>
            <w:tcW w:w="2154" w:type="dxa"/>
          </w:tcPr>
          <w:p w:rsidR="00CC262E" w:rsidRDefault="00CC262E">
            <w:pPr>
              <w:pStyle w:val="ConsPlusNormal"/>
              <w:jc w:val="center"/>
            </w:pPr>
            <w:r>
              <w:t>1 200 000</w:t>
            </w:r>
          </w:p>
        </w:tc>
      </w:tr>
      <w:tr w:rsidR="00CC262E">
        <w:tc>
          <w:tcPr>
            <w:tcW w:w="1247" w:type="dxa"/>
          </w:tcPr>
          <w:p w:rsidR="00CC262E" w:rsidRDefault="00CC262E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1871" w:type="dxa"/>
          </w:tcPr>
          <w:p w:rsidR="00CC262E" w:rsidRDefault="00CC262E">
            <w:pPr>
              <w:pStyle w:val="ConsPlusNormal"/>
              <w:jc w:val="center"/>
            </w:pPr>
            <w:r>
              <w:t>1 200 000</w:t>
            </w:r>
          </w:p>
        </w:tc>
        <w:tc>
          <w:tcPr>
            <w:tcW w:w="1587" w:type="dxa"/>
          </w:tcPr>
          <w:p w:rsidR="00CC262E" w:rsidRDefault="00CC262E">
            <w:pPr>
              <w:pStyle w:val="ConsPlusNormal"/>
              <w:jc w:val="center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  <w:tc>
          <w:tcPr>
            <w:tcW w:w="2438" w:type="dxa"/>
          </w:tcPr>
          <w:p w:rsidR="00CC262E" w:rsidRDefault="00CC262E">
            <w:pPr>
              <w:pStyle w:val="ConsPlusNormal"/>
              <w:jc w:val="center"/>
            </w:pPr>
            <w:r>
              <w:t>600 000</w:t>
            </w:r>
          </w:p>
        </w:tc>
        <w:tc>
          <w:tcPr>
            <w:tcW w:w="1644" w:type="dxa"/>
          </w:tcPr>
          <w:p w:rsidR="00CC262E" w:rsidRDefault="00CC262E">
            <w:pPr>
              <w:pStyle w:val="ConsPlusNormal"/>
              <w:jc w:val="center"/>
            </w:pPr>
            <w:r>
              <w:t>480 000</w:t>
            </w:r>
          </w:p>
        </w:tc>
        <w:tc>
          <w:tcPr>
            <w:tcW w:w="2665" w:type="dxa"/>
          </w:tcPr>
          <w:p w:rsidR="00CC262E" w:rsidRDefault="00CC262E">
            <w:pPr>
              <w:pStyle w:val="ConsPlusNormal"/>
              <w:jc w:val="center"/>
            </w:pPr>
            <w:r>
              <w:t>480 000</w:t>
            </w:r>
          </w:p>
        </w:tc>
        <w:tc>
          <w:tcPr>
            <w:tcW w:w="2154" w:type="dxa"/>
          </w:tcPr>
          <w:p w:rsidR="00CC262E" w:rsidRDefault="00CC262E">
            <w:pPr>
              <w:pStyle w:val="ConsPlusNormal"/>
              <w:jc w:val="center"/>
            </w:pPr>
            <w:r>
              <w:t>720 000</w:t>
            </w:r>
          </w:p>
        </w:tc>
      </w:tr>
      <w:tr w:rsidR="00CC262E">
        <w:tc>
          <w:tcPr>
            <w:tcW w:w="1247" w:type="dxa"/>
          </w:tcPr>
          <w:p w:rsidR="00CC262E" w:rsidRDefault="00CC262E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871" w:type="dxa"/>
          </w:tcPr>
          <w:p w:rsidR="00CC262E" w:rsidRDefault="00CC262E">
            <w:pPr>
              <w:pStyle w:val="ConsPlusNormal"/>
              <w:jc w:val="center"/>
            </w:pPr>
            <w:r>
              <w:t>720 000</w:t>
            </w:r>
          </w:p>
        </w:tc>
        <w:tc>
          <w:tcPr>
            <w:tcW w:w="1587" w:type="dxa"/>
          </w:tcPr>
          <w:p w:rsidR="00CC262E" w:rsidRDefault="00CC262E">
            <w:pPr>
              <w:pStyle w:val="ConsPlusNormal"/>
              <w:jc w:val="center"/>
            </w:pPr>
            <w:r>
              <w:t>1 220 000</w:t>
            </w:r>
          </w:p>
        </w:tc>
        <w:tc>
          <w:tcPr>
            <w:tcW w:w="2438" w:type="dxa"/>
          </w:tcPr>
          <w:p w:rsidR="00CC262E" w:rsidRDefault="00CC262E">
            <w:pPr>
              <w:pStyle w:val="ConsPlusNormal"/>
              <w:jc w:val="center"/>
            </w:pPr>
            <w:r>
              <w:t>480 000</w:t>
            </w:r>
          </w:p>
        </w:tc>
        <w:tc>
          <w:tcPr>
            <w:tcW w:w="1644" w:type="dxa"/>
          </w:tcPr>
          <w:p w:rsidR="00CC262E" w:rsidRDefault="00CC262E">
            <w:pPr>
              <w:pStyle w:val="ConsPlusNormal"/>
              <w:jc w:val="center"/>
            </w:pPr>
            <w:r>
              <w:t>510 000</w:t>
            </w:r>
          </w:p>
        </w:tc>
        <w:tc>
          <w:tcPr>
            <w:tcW w:w="2665" w:type="dxa"/>
          </w:tcPr>
          <w:p w:rsidR="00CC262E" w:rsidRDefault="00CC262E">
            <w:pPr>
              <w:pStyle w:val="ConsPlusNormal"/>
              <w:jc w:val="center"/>
            </w:pPr>
            <w:r>
              <w:t>510 000</w:t>
            </w:r>
          </w:p>
        </w:tc>
        <w:tc>
          <w:tcPr>
            <w:tcW w:w="2154" w:type="dxa"/>
          </w:tcPr>
          <w:p w:rsidR="00CC262E" w:rsidRDefault="00CC262E">
            <w:pPr>
              <w:pStyle w:val="ConsPlusNormal"/>
              <w:jc w:val="center"/>
            </w:pPr>
            <w:r>
              <w:t>210 000</w:t>
            </w:r>
          </w:p>
        </w:tc>
      </w:tr>
      <w:tr w:rsidR="00CC262E">
        <w:tc>
          <w:tcPr>
            <w:tcW w:w="1247" w:type="dxa"/>
          </w:tcPr>
          <w:p w:rsidR="00CC262E" w:rsidRDefault="00CC262E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871" w:type="dxa"/>
          </w:tcPr>
          <w:p w:rsidR="00CC262E" w:rsidRDefault="00CC262E">
            <w:pPr>
              <w:pStyle w:val="ConsPlusNormal"/>
              <w:jc w:val="center"/>
            </w:pPr>
            <w:r>
              <w:t>210 000</w:t>
            </w:r>
          </w:p>
        </w:tc>
        <w:tc>
          <w:tcPr>
            <w:tcW w:w="1587" w:type="dxa"/>
          </w:tcPr>
          <w:p w:rsidR="00CC262E" w:rsidRDefault="00CC262E">
            <w:pPr>
              <w:pStyle w:val="ConsPlusNormal"/>
              <w:jc w:val="center"/>
            </w:pPr>
            <w:r>
              <w:t>1 390 000</w:t>
            </w:r>
          </w:p>
        </w:tc>
        <w:tc>
          <w:tcPr>
            <w:tcW w:w="2438" w:type="dxa"/>
          </w:tcPr>
          <w:p w:rsidR="00CC262E" w:rsidRDefault="00CC262E">
            <w:pPr>
              <w:pStyle w:val="ConsPlusNormal"/>
              <w:jc w:val="center"/>
            </w:pPr>
            <w:r>
              <w:t>510 000</w:t>
            </w:r>
          </w:p>
        </w:tc>
        <w:tc>
          <w:tcPr>
            <w:tcW w:w="1644" w:type="dxa"/>
          </w:tcPr>
          <w:p w:rsidR="00CC262E" w:rsidRDefault="00CC262E">
            <w:pPr>
              <w:pStyle w:val="ConsPlusNormal"/>
              <w:jc w:val="center"/>
            </w:pPr>
            <w:r>
              <w:t>570 000</w:t>
            </w:r>
          </w:p>
        </w:tc>
        <w:tc>
          <w:tcPr>
            <w:tcW w:w="2665" w:type="dxa"/>
          </w:tcPr>
          <w:p w:rsidR="00CC262E" w:rsidRDefault="00CC262E">
            <w:pPr>
              <w:pStyle w:val="ConsPlusNormal"/>
              <w:jc w:val="center"/>
            </w:pPr>
            <w:r>
              <w:t>210 000</w:t>
            </w:r>
          </w:p>
        </w:tc>
        <w:tc>
          <w:tcPr>
            <w:tcW w:w="2154" w:type="dxa"/>
          </w:tcPr>
          <w:p w:rsidR="00CC262E" w:rsidRDefault="00CC262E">
            <w:pPr>
              <w:pStyle w:val="ConsPlusNormal"/>
              <w:jc w:val="center"/>
            </w:pPr>
            <w:r>
              <w:t>0</w:t>
            </w:r>
          </w:p>
        </w:tc>
      </w:tr>
    </w:tbl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  <w:r>
        <w:t>Таким образом, стоимость земельного участка полностью учтена в налоговых расходах за 4 года.</w:t>
      </w: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ind w:firstLine="540"/>
        <w:jc w:val="both"/>
      </w:pPr>
    </w:p>
    <w:p w:rsidR="00CC262E" w:rsidRDefault="00CC262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739A1" w:rsidRDefault="00A739A1"/>
    <w:sectPr w:rsidR="00A739A1" w:rsidSect="008F592B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CC262E"/>
    <w:rsid w:val="00A739A1"/>
    <w:rsid w:val="00CC2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26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C26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C26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BA148E763E2B5C2BE595DDC9611832B0989DFAE93E5EB474E142BDEEt4ODN" TargetMode="External"/><Relationship Id="rId13" Type="http://schemas.openxmlformats.org/officeDocument/2006/relationships/hyperlink" Target="consultantplus://offline/ref=06BA148E763E2B5C2BE589DED7611832B39090FBEA3A5EB474E142BDEE4DD2C1DDFC6BEEF80AtAOAN" TargetMode="External"/><Relationship Id="rId18" Type="http://schemas.openxmlformats.org/officeDocument/2006/relationships/hyperlink" Target="consultantplus://offline/ref=06BA148E763E2B5C2BE589DED7611832B39A98FBEB325EB474E142BDEEt4ODN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6BA148E763E2B5C2BE589DED7611832B39E99F1ED335EB474E142BDEE4DD2C1DDFC6BECFB0FA2E4tEO3N" TargetMode="External"/><Relationship Id="rId7" Type="http://schemas.openxmlformats.org/officeDocument/2006/relationships/hyperlink" Target="consultantplus://offline/ref=06BA148E763E2B5C2BE589DED7611832B39090FBEA3A5EB474E142BDEE4DD2C1DDFC6BE9F908tAO3N" TargetMode="External"/><Relationship Id="rId12" Type="http://schemas.openxmlformats.org/officeDocument/2006/relationships/hyperlink" Target="consultantplus://offline/ref=06BA148E763E2B5C2BE589DED7611832B39090FBEA3A5EB474E142BDEE4DD2C1DDFC6BECFB0DA3E3tEO0N" TargetMode="External"/><Relationship Id="rId17" Type="http://schemas.openxmlformats.org/officeDocument/2006/relationships/hyperlink" Target="consultantplus://offline/ref=06BA148E763E2B5C2BE594CAC5092234EC9499F0E63D5CE623E313E8E048DAt9O1N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6BA148E763E2B5C2BE589DED7611832B39090FBEA3A5EB474E142BDEE4DD2C1DDFC6BE9FB0EtAO3N" TargetMode="External"/><Relationship Id="rId20" Type="http://schemas.openxmlformats.org/officeDocument/2006/relationships/hyperlink" Target="consultantplus://offline/ref=06BA148E763E2B5C2BE589DED7611832B39E99F1ED335EB474E142BDEE4DD2C1DDFC6BECFB0FA2E4tEO0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6BA148E763E2B5C2BE589DED7611832B39090FBEA3A5EB474E142BDEE4DD2C1DDFC6BEFFA06tAO0N" TargetMode="External"/><Relationship Id="rId11" Type="http://schemas.openxmlformats.org/officeDocument/2006/relationships/hyperlink" Target="consultantplus://offline/ref=06BA148E763E2B5C2BE594CAC5092234EC9491F7EE3B56E97EE91BB1EC4ADD9ECAFB22E0FA0FA3E6E4t1OCN" TargetMode="External"/><Relationship Id="rId24" Type="http://schemas.openxmlformats.org/officeDocument/2006/relationships/image" Target="media/image1.png"/><Relationship Id="rId5" Type="http://schemas.openxmlformats.org/officeDocument/2006/relationships/hyperlink" Target="consultantplus://offline/ref=06BA148E763E2B5C2BE595DDC9611832BA9D99F7EF3003BE7CB84EBFtEO9N" TargetMode="External"/><Relationship Id="rId15" Type="http://schemas.openxmlformats.org/officeDocument/2006/relationships/hyperlink" Target="consultantplus://offline/ref=06BA148E763E2B5C2BE589DED7611832B39090FBEA3A5EB474E142BDEE4DD2C1DDFC6BECFB0DA3E3tEO0N" TargetMode="External"/><Relationship Id="rId23" Type="http://schemas.openxmlformats.org/officeDocument/2006/relationships/hyperlink" Target="consultantplus://offline/ref=06BA148E763E2B5C2BE595DDC9611832B0999AF3E73F5EB474E142BDEEt4ODN" TargetMode="External"/><Relationship Id="rId10" Type="http://schemas.openxmlformats.org/officeDocument/2006/relationships/hyperlink" Target="consultantplus://offline/ref=06BA148E763E2B5C2BE594CAC5092234EC9499F3E73D56E423E313E8E048DAt9O1N" TargetMode="External"/><Relationship Id="rId19" Type="http://schemas.openxmlformats.org/officeDocument/2006/relationships/hyperlink" Target="consultantplus://offline/ref=06BA148E763E2B5C2BE589DED7611832B39090FBEA3A5EB474E142BDEE4DD2C1DDFC6BEEFA06tAO6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6BA148E763E2B5C2BE589DED7611832B39090FBEA3A5EB474E142BDEE4DD2C1DDFC6BEAF20FtAO0N" TargetMode="External"/><Relationship Id="rId14" Type="http://schemas.openxmlformats.org/officeDocument/2006/relationships/hyperlink" Target="consultantplus://offline/ref=06BA148E763E2B5C2BE594CAC5092234EC9490F5E93C5DE97EE91BB1EC4ADD9ECAFB22E0FA0FA3E6E4t1O8N" TargetMode="External"/><Relationship Id="rId22" Type="http://schemas.openxmlformats.org/officeDocument/2006/relationships/hyperlink" Target="consultantplus://offline/ref=06BA148E763E2B5C2BE589DED7611832B3909DF6EF3A5EB474E142BDEE4DD2C1DDFC6BEFF2t0O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1335</Words>
  <Characters>7616</Characters>
  <Application>Microsoft Office Word</Application>
  <DocSecurity>0</DocSecurity>
  <Lines>63</Lines>
  <Paragraphs>17</Paragraphs>
  <ScaleCrop>false</ScaleCrop>
  <Company>Microsoft</Company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2016-12-06T13:14:00Z</dcterms:created>
  <dcterms:modified xsi:type="dcterms:W3CDTF">2016-12-06T13:15:00Z</dcterms:modified>
</cp:coreProperties>
</file>