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9A" w:rsidRPr="00CA1F9A" w:rsidRDefault="00CA1F9A" w:rsidP="00CA1F9A">
      <w:pPr>
        <w:spacing w:after="0" w:line="240" w:lineRule="auto"/>
        <w:ind w:right="3870"/>
        <w:outlineLvl w:val="0"/>
        <w:rPr>
          <w:rFonts w:ascii="Arial Black" w:eastAsia="Times New Roman" w:hAnsi="Arial Black" w:cs="Arial"/>
          <w:b/>
          <w:bCs/>
          <w:color w:val="191919"/>
          <w:spacing w:val="-15"/>
          <w:kern w:val="36"/>
          <w:sz w:val="56"/>
          <w:szCs w:val="56"/>
          <w:lang w:eastAsia="ru-RU"/>
        </w:rPr>
      </w:pPr>
      <w:r w:rsidRPr="00CA1F9A">
        <w:rPr>
          <w:rFonts w:ascii="Arial Black" w:eastAsia="Times New Roman" w:hAnsi="Arial Black" w:cs="Arial"/>
          <w:b/>
          <w:bCs/>
          <w:color w:val="191919"/>
          <w:spacing w:val="-15"/>
          <w:kern w:val="36"/>
          <w:sz w:val="56"/>
          <w:szCs w:val="56"/>
          <w:lang w:eastAsia="ru-RU"/>
        </w:rPr>
        <w:t>Выход участника из общества — что кому платить?</w:t>
      </w:r>
    </w:p>
    <w:p w:rsidR="00CA1F9A" w:rsidRPr="00CA1F9A" w:rsidRDefault="00CA1F9A" w:rsidP="00CA1F9A">
      <w:pPr>
        <w:spacing w:before="135" w:after="0" w:line="240" w:lineRule="atLeast"/>
        <w:ind w:right="3870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0"/>
          <w:szCs w:val="20"/>
          <w:lang w:eastAsia="ru-RU"/>
        </w:rPr>
        <w:t>Надежда. Сазонова</w:t>
      </w: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, эксперт журнала «Упрощенка»</w:t>
      </w:r>
      <w:r w:rsidRPr="00CA1F9A">
        <w:rPr>
          <w:rFonts w:ascii="MS Gothic" w:eastAsia="Times New Roman" w:hAnsi="MS Gothic" w:cs="MS Gothic"/>
          <w:color w:val="191919"/>
          <w:sz w:val="20"/>
          <w:szCs w:val="20"/>
          <w:lang w:eastAsia="ru-RU"/>
        </w:rPr>
        <w:t> </w:t>
      </w:r>
    </w:p>
    <w:p w:rsidR="00CA1F9A" w:rsidRPr="00CA1F9A" w:rsidRDefault="00CA1F9A" w:rsidP="00CA1F9A">
      <w:pPr>
        <w:spacing w:line="300" w:lineRule="atLeast"/>
        <w:rPr>
          <w:rFonts w:ascii="Arial" w:eastAsia="Times New Roman" w:hAnsi="Arial" w:cs="Arial"/>
          <w:color w:val="191919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Из этой статьи вы узнаете: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br/>
      </w: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1. 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Где взять данные для расчета действительной стоимости доли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br/>
      </w: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2. 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Можно ли списать при УСН выплаты учредителям, выходящим из ООО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br/>
      </w: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3. </w:t>
      </w:r>
      <w:r w:rsidRPr="00CA1F9A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Когда и по какой цене фирма может выкупить долю у собственника</w:t>
      </w:r>
    </w:p>
    <w:p w:rsidR="00CA1F9A" w:rsidRPr="00CA1F9A" w:rsidRDefault="00CA1F9A" w:rsidP="00CA1F9A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Если вы — предприниматель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Статья будет вам полезна, если вы являетесь учредителем фирмы. С ее помощью вы разберетесь, сколько денег полагается учредителю, продающему свою долю.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Учредитель может выйти из общества в любое время. Для этого есть два варианта. Первый — подать в организацию заявление о своем выходе. Второй — продать долю обществу.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Бухгалтеру придется правильно оформить такие операции в учете. Рассчитать долю учредителя и выплатить ее. А вот четких правил расчета нет. В статье мы привели необходимые для этого формулы. С их помощью вы быстро рассчитаетесь с собственником. И не допустите ошибок.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</w:t>
      </w:r>
    </w:p>
    <w:p w:rsidR="00CA1F9A" w:rsidRPr="00CA1F9A" w:rsidRDefault="00CA1F9A" w:rsidP="00CA1F9A">
      <w:pPr>
        <w:spacing w:before="258" w:after="129" w:line="240" w:lineRule="auto"/>
        <w:outlineLvl w:val="1"/>
        <w:rPr>
          <w:rFonts w:ascii="Arial" w:eastAsia="Times New Roman" w:hAnsi="Arial" w:cs="Arial"/>
          <w:color w:val="191919"/>
          <w:sz w:val="38"/>
          <w:szCs w:val="38"/>
          <w:lang w:eastAsia="ru-RU"/>
        </w:rPr>
      </w:pPr>
      <w:r w:rsidRPr="00CA1F9A">
        <w:rPr>
          <w:rFonts w:ascii="Arial" w:eastAsia="Times New Roman" w:hAnsi="Arial" w:cs="Arial"/>
          <w:color w:val="458E34"/>
          <w:sz w:val="38"/>
          <w:szCs w:val="38"/>
          <w:lang w:eastAsia="ru-RU"/>
        </w:rPr>
        <w:t>Вариант № 1. </w:t>
      </w:r>
      <w:r w:rsidRPr="00CA1F9A">
        <w:rPr>
          <w:rFonts w:ascii="Arial" w:eastAsia="Times New Roman" w:hAnsi="Arial" w:cs="Arial"/>
          <w:color w:val="191919"/>
          <w:sz w:val="38"/>
          <w:szCs w:val="38"/>
          <w:lang w:eastAsia="ru-RU"/>
        </w:rPr>
        <w:t>Учредитель подает заявление о выходе из общества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Что сделать.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Для выхода из ООО учредитель подает в организацию письменное заявление. Заявление составляет в произвольной форме (см. образец ниже). И заверяет у нотариуса (</w:t>
      </w:r>
      <w:hyperlink r:id="rId5" w:anchor="/document/99/901702323/ZAP24BU3FM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1 ст. 26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Федерального закона от 08.02.98 № 14-ФЗ, далее — </w:t>
      </w:r>
      <w:hyperlink r:id="rId6" w:anchor="/document/99/901702323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Закон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 </w:t>
      </w:r>
      <w:hyperlink r:id="rId7" w:anchor="/document/99/420330521/ZAP1O5K398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2 письма ФНС России от 11.01.2016 № ГД-4-14/52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Без подписи нотариуса заявление считается недействительным (</w:t>
      </w:r>
      <w:hyperlink r:id="rId8" w:anchor="/document/99/9027690/ZA020F63FO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1 ст. 94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</w:t>
      </w:r>
      <w:hyperlink r:id="rId9" w:anchor="/document/99/9027690/ZAP2DTO3JA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 3 ст. 163 ГК РФ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</w:t>
      </w:r>
      <w:hyperlink r:id="rId10" w:tgtFrame="_blank" w:history="1">
        <w:r w:rsidRPr="00CA1F9A">
          <w:rPr>
            <w:rFonts w:ascii="Times New Roman" w:eastAsia="Times New Roman" w:hAnsi="Times New Roman" w:cs="Times New Roman"/>
            <w:color w:val="2B79D9"/>
            <w:sz w:val="27"/>
            <w:szCs w:val="27"/>
            <w:u w:val="single"/>
            <w:lang w:eastAsia="ru-RU"/>
          </w:rPr>
          <w:t xml:space="preserve">Скачать бланк в формате </w:t>
        </w:r>
        <w:proofErr w:type="spellStart"/>
        <w:r w:rsidRPr="00CA1F9A">
          <w:rPr>
            <w:rFonts w:ascii="Times New Roman" w:eastAsia="Times New Roman" w:hAnsi="Times New Roman" w:cs="Times New Roman"/>
            <w:color w:val="2B79D9"/>
            <w:sz w:val="27"/>
            <w:szCs w:val="27"/>
            <w:u w:val="single"/>
            <w:lang w:eastAsia="ru-RU"/>
          </w:rPr>
          <w:t>Word</w:t>
        </w:r>
        <w:proofErr w:type="spellEnd"/>
      </w:hyperlink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lastRenderedPageBreak/>
        <w:drawing>
          <wp:inline distT="0" distB="0" distL="0" distR="0">
            <wp:extent cx="5465981" cy="4771577"/>
            <wp:effectExtent l="0" t="0" r="1905" b="0"/>
            <wp:docPr id="4" name="Рисунок 4" descr="http://e.profkiosk.ru/service_tbn2/ilvq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.profkiosk.ru/service_tbn2/ilvqn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752" cy="478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Со дня, как учредитель подал заявление, его доля переходит в собственность к компании (</w:t>
      </w:r>
      <w:hyperlink r:id="rId12" w:anchor="/document/99/9027690/ZAP28JU3H0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2 ст. 94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ГК РФ, </w:t>
      </w:r>
      <w:hyperlink r:id="rId13" w:anchor="/document/99/901702323/ZA01PQG3AH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7 ст. 23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Закона № 14-ФЗ). Днем подачи считается момент передачи заявления руководителю, в совет директоров. Или день, когда общество получило заявление по почте. В этот момент в бухучете сделайте проводку: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ДЕБЕТ 81 КРЕДИТ 75 </w:t>
      </w:r>
      <w:proofErr w:type="spellStart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субсчет</w:t>
      </w:r>
      <w:proofErr w:type="spellEnd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 «Участник»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— отражен переход доли участника в собственность к организации.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Однако, чтобы состав ООО фактически изменился, вам придется внести изменения в единый государственный реестр юридических лиц (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begin"/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instrText xml:space="preserve"> HYPERLINK "http://www.1gl.ru/" \l "/document/99/901702323/ZAP25VQ3AP/" </w:instrTex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separate"/>
      </w:r>
      <w:r w:rsidRPr="00CA1F9A">
        <w:rPr>
          <w:rFonts w:ascii="Times New Roman" w:eastAsia="Times New Roman" w:hAnsi="Times New Roman" w:cs="Times New Roman"/>
          <w:color w:val="147900"/>
          <w:sz w:val="27"/>
          <w:szCs w:val="27"/>
          <w:u w:val="single"/>
          <w:lang w:eastAsia="ru-RU"/>
        </w:rPr>
        <w:t>абз</w:t>
      </w:r>
      <w:proofErr w:type="spellEnd"/>
      <w:r w:rsidRPr="00CA1F9A">
        <w:rPr>
          <w:rFonts w:ascii="Times New Roman" w:eastAsia="Times New Roman" w:hAnsi="Times New Roman" w:cs="Times New Roman"/>
          <w:color w:val="147900"/>
          <w:sz w:val="27"/>
          <w:szCs w:val="27"/>
          <w:u w:val="single"/>
          <w:lang w:eastAsia="ru-RU"/>
        </w:rPr>
        <w:t>. 2 п. 6 ст. 24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end"/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</w:t>
      </w:r>
      <w:hyperlink r:id="rId14" w:anchor="/document/99/901702323/ZAP1N9639E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 7.1 ст. 23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Закона № 14-ФЗ). Как это сделать, смотрите информацию во врезке ниже.</w:t>
      </w:r>
    </w:p>
    <w:p w:rsidR="00CA1F9A" w:rsidRPr="00CA1F9A" w:rsidRDefault="00CA1F9A" w:rsidP="00CA1F9A">
      <w:pPr>
        <w:shd w:val="clear" w:color="auto" w:fill="E9EEDA"/>
        <w:spacing w:after="120" w:line="270" w:lineRule="atLeast"/>
        <w:outlineLvl w:val="2"/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  <w:t>Полезные советы</w:t>
      </w:r>
    </w:p>
    <w:p w:rsidR="00CA1F9A" w:rsidRPr="00CA1F9A" w:rsidRDefault="00CA1F9A" w:rsidP="00CA1F9A">
      <w:pPr>
        <w:shd w:val="clear" w:color="auto" w:fill="E9EEDA"/>
        <w:spacing w:after="135" w:line="342" w:lineRule="atLeast"/>
        <w:outlineLvl w:val="1"/>
        <w:rPr>
          <w:rFonts w:ascii="Arial" w:eastAsia="Times New Roman" w:hAnsi="Arial" w:cs="Arial"/>
          <w:color w:val="191919"/>
          <w:sz w:val="29"/>
          <w:szCs w:val="29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9"/>
          <w:szCs w:val="29"/>
          <w:lang w:eastAsia="ru-RU"/>
        </w:rPr>
        <w:t>Как внести в ЕГРЮЛ сведения о выходе участника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Чтобы внести в единый </w:t>
      </w:r>
      <w:proofErr w:type="spellStart"/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госреестр</w:t>
      </w:r>
      <w:proofErr w:type="spellEnd"/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 </w:t>
      </w:r>
      <w:proofErr w:type="spellStart"/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юрлиц</w:t>
      </w:r>
      <w:proofErr w:type="spellEnd"/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 сведения о выходе участника из общества, отправьте в ИФНС: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1) заявление по форме № Р14001, утвержденной </w:t>
      </w:r>
      <w:hyperlink r:id="rId15" w:anchor="/document/99/901820768/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постановлением Правительства РФ от 19.06.2002 № 439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;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2) заявление сотрудника на выход из фирмы;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3) протокол о выходе участника из общества (</w:t>
      </w:r>
      <w:hyperlink r:id="rId16" w:anchor="/document/99/901702323/ZAP1N9639E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7.1 ст. 23 Закона № 14-ФЗ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hd w:val="clear" w:color="auto" w:fill="E9EEDA"/>
        <w:spacing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У вас есть месяц, чтобы направить документы. Считайте срок со дня, как собственник подал заявление о выходе. Если вы пропустили месячный срок, все равно отправьте бумаги в инспекцию. Налоговики не вправе отказать вам </w:t>
      </w: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lastRenderedPageBreak/>
        <w:t>в регистрации из-за опоздания (</w:t>
      </w:r>
      <w:hyperlink r:id="rId17" w:anchor="/document/99/901702323/ZA01TN83CJ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6 ст. 24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Закона № 14-ФЗ, </w:t>
      </w:r>
      <w:hyperlink r:id="rId18" w:anchor="/document/98/1310691/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постановление Одиннадцатого арбитражного апелляционного суда от 19.12.2014 № 11АП-17188/2014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Что платить.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Выдайте учредителю действительную стоимость доли (</w:t>
      </w:r>
      <w:hyperlink r:id="rId19" w:anchor="/document/99/901702323/ZA01VS23DK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6.1 ст. 23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Найдите ее по формуле: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drawing>
          <wp:inline distT="0" distB="0" distL="0" distR="0">
            <wp:extent cx="6815716" cy="419027"/>
            <wp:effectExtent l="0" t="0" r="0" b="635"/>
            <wp:docPr id="3" name="Рисунок 3" descr="http://e.profkiosk.ru/service_tbn2/90jh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.profkiosk.ru/service_tbn2/90jhml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625" cy="43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Чистые активы найдите так: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drawing>
          <wp:inline distT="0" distB="0" distL="0" distR="0">
            <wp:extent cx="6831084" cy="1032857"/>
            <wp:effectExtent l="0" t="0" r="0" b="0"/>
            <wp:docPr id="2" name="Рисунок 2" descr="http://e.profkiosk.ru/service_tbn2/phhz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.profkiosk.ru/service_tbn2/phhzmu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2226" cy="104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Данные для расчета чистых активов возьмите из бухгалтерского баланса. </w:t>
      </w:r>
      <w:r w:rsidRPr="00CA1F9A">
        <w:rPr>
          <w:rFonts w:ascii="Times New Roman" w:eastAsia="Times New Roman" w:hAnsi="Times New Roman" w:cs="Times New Roman"/>
          <w:b/>
          <w:color w:val="191919"/>
          <w:sz w:val="27"/>
          <w:szCs w:val="27"/>
          <w:lang w:eastAsia="ru-RU"/>
        </w:rPr>
        <w:t>Составьте его на последнее число месяца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 перед тем как участник обратился в фирму с заявлением о выходе из ООО (</w:t>
      </w:r>
      <w:hyperlink r:id="rId22" w:anchor="/document/99/901702323/ZA01VS23DK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6.1 ст. 23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Закона № 14-ФЗ, п. </w:t>
      </w:r>
      <w:hyperlink r:id="rId23" w:anchor="/document/99/901742636/ZAP2BH23H8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12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</w:t>
      </w:r>
      <w:hyperlink r:id="rId24" w:anchor="/document/99/901742636/ZA028BM3FV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48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ПБУ 4/99). Именно на эту дату советуют ориентироваться суды (</w:t>
      </w:r>
      <w:hyperlink r:id="rId25" w:anchor="/document/98/5780337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постановление Арбитражного суда Московского округа от 13.08.2015 № Ф05-5513/2014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Например, если учредитель подал заявление 1 ноября, сформируйте баланс на 31 октября. Также вам потребуются остатки по некоторым бухгалтерским счетам. Поясним, откуда конкретно брать данные для расчета чистых активов.</w:t>
      </w:r>
    </w:p>
    <w:p w:rsidR="00CA1F9A" w:rsidRPr="00CA1F9A" w:rsidRDefault="00CA1F9A" w:rsidP="00CA1F9A">
      <w:pPr>
        <w:shd w:val="clear" w:color="auto" w:fill="E9EEDA"/>
        <w:spacing w:after="120" w:line="270" w:lineRule="atLeast"/>
        <w:outlineLvl w:val="2"/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  <w:t>На заметку</w:t>
      </w:r>
    </w:p>
    <w:p w:rsidR="00CA1F9A" w:rsidRPr="00CA1F9A" w:rsidRDefault="00CA1F9A" w:rsidP="00CA1F9A">
      <w:pPr>
        <w:shd w:val="clear" w:color="auto" w:fill="E9EEDA"/>
        <w:spacing w:after="135" w:line="342" w:lineRule="atLeast"/>
        <w:outlineLvl w:val="1"/>
        <w:rPr>
          <w:rFonts w:ascii="Arial" w:eastAsia="Times New Roman" w:hAnsi="Arial" w:cs="Arial"/>
          <w:color w:val="191919"/>
          <w:sz w:val="29"/>
          <w:szCs w:val="29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9"/>
          <w:szCs w:val="29"/>
          <w:lang w:eastAsia="ru-RU"/>
        </w:rPr>
        <w:t>Когда учредителю запрещается выходить из общества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Есть случаи, когда участникам запрещается выходить из общества (</w:t>
      </w:r>
      <w:hyperlink r:id="rId26" w:anchor="/document/99/901702323/ZAP24PU3F3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ст. 26 Закона № 14-ФЗ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Первый — если после выхода из ООО не останется ни одного учредителя. То есть сразу всем участникам нельзя покинуть компанию.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Второй случай — в организации единственный учредитель. Чтобы ему выйти из общества, следует сначала принять в фирму второго участника (</w:t>
      </w:r>
      <w:hyperlink r:id="rId27" w:anchor="/document/99/901702323/ZA024DQ3I1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2 ст. 19 Закона № 14-ФЗ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 Процедура следующая. Учредитель принимает решение об увеличении уставного капитала. Находит лицо, которое желает участвовать в фирме. Оно вносит дополнительный вклад в общество. Изменения регистрируются в налоговой. Только после этого собственник может выйти из компании.</w:t>
      </w:r>
    </w:p>
    <w:p w:rsidR="00CA1F9A" w:rsidRPr="00CA1F9A" w:rsidRDefault="00CA1F9A" w:rsidP="00CA1F9A">
      <w:pPr>
        <w:shd w:val="clear" w:color="auto" w:fill="E9EEDA"/>
        <w:spacing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Другой вариант — учредитель может продать свою долю гражданину или компании. Тогда стороны заключают договор купли-продажи и регистрируют его у нотариуса (п. </w:t>
      </w:r>
      <w:hyperlink r:id="rId28" w:anchor="/document/99/9027690/ZA020PG3BF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1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и </w:t>
      </w:r>
      <w:hyperlink r:id="rId29" w:anchor="/document/99/9027690/ZA01KI03D2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2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ст. 209 ГК РФ).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Стоимость всех активов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— это валюта баланса, показатель по строке 1600.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Дебиторская задолженность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 — дебетовый остаток по счету 75 «Расчеты с учредителями» 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субсчету</w:t>
      </w:r>
      <w:proofErr w:type="spell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«Расчеты по вкладам в уставный (складочный) капитал». Задолженность берите не на текущий момент, а на ту дату, когда составили баланс.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Сумма долгосрочных и краткосрочных обязательств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— сумма показателей по строкам 1400 (итог по разделу IV) и 1500 (итог по разделу V), если вы составили баланс по обычной форме. Или валюта баланса за минусом показателя «Капитал и резервы», если по упрощенной форме.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lastRenderedPageBreak/>
        <w:t>Доходы будущих периодов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— это сумма кредитовых остатков на счете 98 «Доходы будущих периодов» по 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субсчетам</w:t>
      </w:r>
      <w:proofErr w:type="spell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 где учитываются безвозмездные поступления и 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госпомощь</w:t>
      </w:r>
      <w:proofErr w:type="spell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. Остатки опять же берите на ту дату, на которую составили баланс.</w:t>
      </w:r>
    </w:p>
    <w:p w:rsidR="00CA1F9A" w:rsidRPr="00CA1F9A" w:rsidRDefault="00CA1F9A" w:rsidP="00CA1F9A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Важное обстоятельство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 xml:space="preserve">Действительную стоимость рассчитайте на основании бухгалтерского баланса. </w:t>
      </w:r>
      <w:r w:rsidRPr="00CA1F9A">
        <w:rPr>
          <w:rFonts w:ascii="Arial" w:eastAsia="Times New Roman" w:hAnsi="Arial" w:cs="Arial"/>
          <w:b/>
          <w:color w:val="191919"/>
          <w:sz w:val="18"/>
          <w:szCs w:val="18"/>
          <w:lang w:eastAsia="ru-RU"/>
        </w:rPr>
        <w:t>Его составьте на последнее число месяца, предшествующего дате, когда учредитель подал в фирму заявление о выходе</w:t>
      </w: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 xml:space="preserve"> (п. </w:t>
      </w:r>
      <w:hyperlink r:id="rId30" w:anchor="/document/99/901742636/ZAP2BH23H8/" w:history="1">
        <w:r w:rsidRPr="00CA1F9A">
          <w:rPr>
            <w:rFonts w:ascii="Arial" w:eastAsia="Times New Roman" w:hAnsi="Arial" w:cs="Arial"/>
            <w:color w:val="147900"/>
            <w:sz w:val="18"/>
            <w:szCs w:val="18"/>
            <w:u w:val="single"/>
            <w:lang w:eastAsia="ru-RU"/>
          </w:rPr>
          <w:t>12</w:t>
        </w:r>
      </w:hyperlink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 и </w:t>
      </w:r>
      <w:hyperlink r:id="rId31" w:anchor="/document/99/901742636/ZA028BM3FV/" w:history="1">
        <w:r w:rsidRPr="00CA1F9A">
          <w:rPr>
            <w:rFonts w:ascii="Arial" w:eastAsia="Times New Roman" w:hAnsi="Arial" w:cs="Arial"/>
            <w:color w:val="147900"/>
            <w:sz w:val="18"/>
            <w:szCs w:val="18"/>
            <w:u w:val="single"/>
            <w:lang w:eastAsia="ru-RU"/>
          </w:rPr>
          <w:t>48</w:t>
        </w:r>
      </w:hyperlink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 ПБУ 4/99).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Выплатите действительную стоимость доли учредителю </w:t>
      </w:r>
      <w:r w:rsidRPr="00CA1F9A">
        <w:rPr>
          <w:rFonts w:ascii="Times New Roman" w:eastAsia="Times New Roman" w:hAnsi="Times New Roman" w:cs="Times New Roman"/>
          <w:b/>
          <w:color w:val="191919"/>
          <w:sz w:val="27"/>
          <w:szCs w:val="27"/>
          <w:lang w:eastAsia="ru-RU"/>
        </w:rPr>
        <w:t>в течение трех месяцев со дня, как получили заявление участника о выходе из общества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. Если вашим уставом установлен другой срок, ориентируйтесь на него (</w:t>
      </w:r>
      <w:hyperlink r:id="rId32" w:anchor="/document/99/901702323/ZA01VS23DK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6.1 ст. 23 Закона № 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В 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бухгалтеском</w:t>
      </w:r>
      <w:proofErr w:type="spell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учете в момент оплаты сформируйте запись: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ДЕБЕТ 75 </w:t>
      </w:r>
      <w:proofErr w:type="spellStart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субсчет</w:t>
      </w:r>
      <w:proofErr w:type="spellEnd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 «Участник» КРЕДИТ 51 (50)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— выплатили действительную стоимость доли участника.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b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Важный момент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. Если чистые активы </w:t>
      </w:r>
      <w:r w:rsidRPr="00CA1F9A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у вас получились отрицательные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, то действительную стоимость участнику </w:t>
      </w:r>
      <w:r w:rsidRPr="00CA1F9A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не выплачивайте</w:t>
      </w:r>
      <w:r w:rsidRPr="00CA1F9A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и никакие проводки в бухучете не делайте (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begin"/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instrText xml:space="preserve"> HYPERLINK "http://www.1gl.ru/" \l "/document/99/901702323/ZAP275K3JB/" </w:instrTex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separate"/>
      </w:r>
      <w:r w:rsidRPr="00CA1F9A">
        <w:rPr>
          <w:rFonts w:ascii="Times New Roman" w:eastAsia="Times New Roman" w:hAnsi="Times New Roman" w:cs="Times New Roman"/>
          <w:color w:val="147900"/>
          <w:sz w:val="27"/>
          <w:szCs w:val="27"/>
          <w:u w:val="single"/>
          <w:lang w:eastAsia="ru-RU"/>
        </w:rPr>
        <w:t>абз</w:t>
      </w:r>
      <w:proofErr w:type="spellEnd"/>
      <w:r w:rsidRPr="00CA1F9A">
        <w:rPr>
          <w:rFonts w:ascii="Times New Roman" w:eastAsia="Times New Roman" w:hAnsi="Times New Roman" w:cs="Times New Roman"/>
          <w:color w:val="147900"/>
          <w:sz w:val="27"/>
          <w:szCs w:val="27"/>
          <w:u w:val="single"/>
          <w:lang w:eastAsia="ru-RU"/>
        </w:rPr>
        <w:t>. 2 п. 2 ст. 14 Закона № 14-ФЗ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fldChar w:fldCharType="end"/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Оснований для выплаты в таком случае нет (</w:t>
      </w:r>
      <w:hyperlink r:id="rId33" w:anchor="/document/96/902026797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постановление Президиума ВАС РФ от 14.11.2006 № 10022/06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 </w:t>
      </w:r>
      <w:hyperlink r:id="rId34" w:anchor="/document/98/37419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определение ВАС РФ от 18.12.2012 № ВАС-16959/12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). </w:t>
      </w:r>
      <w:r w:rsidRPr="00CA1F9A">
        <w:rPr>
          <w:rFonts w:ascii="Times New Roman" w:eastAsia="Times New Roman" w:hAnsi="Times New Roman" w:cs="Times New Roman"/>
          <w:b/>
          <w:color w:val="191919"/>
          <w:sz w:val="27"/>
          <w:szCs w:val="27"/>
          <w:lang w:eastAsia="ru-RU"/>
        </w:rPr>
        <w:t>Соответственно участник останется в обществе до того момента, пока у ООО не появится возможность рассчитаться с ним и выплатить действительную стоимость.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Иной вариант выхода: собственник может подарить свою долю обществу. Тогда компании придется с действительной стоимости доли заплатить налог при упрощенной системе налогообложения (</w:t>
      </w:r>
      <w:hyperlink r:id="rId35" w:anchor="/document/99/902228274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письмо ФНС России от 01.07.2010 № ШС-37-3/5674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А в бухгалтерском учете на дату, когда собственник подал заявление о выходе, сделать запись: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ДЕБЕТ 75 </w:t>
      </w:r>
      <w:proofErr w:type="spellStart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субсчет</w:t>
      </w:r>
      <w:proofErr w:type="spellEnd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 «Расчеты с участником, вышедшим из общества» КРЕДИТ 91 </w:t>
      </w:r>
      <w:proofErr w:type="spellStart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субсчет</w:t>
      </w:r>
      <w:proofErr w:type="spellEnd"/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 xml:space="preserve"> «Прочие доходы»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— отражена в составе прочих доходов действительная стоимость доли выбывшего участника, полученная обществом безвозмездно.</w:t>
      </w:r>
    </w:p>
    <w:p w:rsidR="00CA1F9A" w:rsidRPr="00CA1F9A" w:rsidRDefault="00CA1F9A" w:rsidP="00CA1F9A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Читайте также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Как оформить отказ участника от своей доли в пользу общества, мы рассказали в статье «</w:t>
      </w:r>
      <w:hyperlink r:id="rId36" w:anchor="/document/189/340699/" w:history="1">
        <w:r w:rsidRPr="00CA1F9A">
          <w:rPr>
            <w:rFonts w:ascii="Arial" w:eastAsia="Times New Roman" w:hAnsi="Arial" w:cs="Arial"/>
            <w:color w:val="2B79D9"/>
            <w:sz w:val="18"/>
            <w:szCs w:val="18"/>
            <w:u w:val="single"/>
            <w:lang w:eastAsia="ru-RU"/>
          </w:rPr>
          <w:t>Учредитель выходит из общества, отказываясь от своей доли в его пользу</w:t>
        </w:r>
      </w:hyperlink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» («Упрощенка», 2014, № 6).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В налоговом учете при УСН выплаченную действительную стоимость доли не отражайте. Такой расход не предусмотрен закрытым перечнем затрат при упрощенке (</w:t>
      </w:r>
      <w:hyperlink r:id="rId37" w:anchor="/document/99/420384360/ZA021FE3DO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2 ст. 346.16 НК РФ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Налоги и взносы.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Выплачивая действительную стоимость доли выбывающему участнику, вы должны исполнить обязанности налогового агента и удержать: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— НДФЛ, если получатель — физическое лицо;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— налог на прибыль, если получатель — иностранная организация, не имеющая в России постоянного представительства.</w:t>
      </w:r>
    </w:p>
    <w:p w:rsidR="00CA1F9A" w:rsidRPr="00CA1F9A" w:rsidRDefault="00CA1F9A" w:rsidP="00CA1F9A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Обратите внимание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Выплаченную действительную стоимость доли нельзя списать при УСН. Поскольку такой расход не предусмотрен закрытым перечнем затрат при упрощенке.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lastRenderedPageBreak/>
        <w:t>Если же вы выплачиваете долю российской фирме, налог на прибыль не удерживайте. Компания сама заплатит с нее налог (</w:t>
      </w:r>
      <w:hyperlink r:id="rId38" w:anchor="/document/99/420384360/ZA01VPQ3DM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1 ст. 251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НК РФ, </w:t>
      </w:r>
      <w:hyperlink r:id="rId39" w:anchor="/document/99/902316789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письмо Минфина от 05.12.2011 № 03-11-06/2/166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Ставки, по которым нужно исчислять налоги, мы привели в таблице.</w:t>
      </w:r>
    </w:p>
    <w:p w:rsidR="00CA1F9A" w:rsidRPr="00CA1F9A" w:rsidRDefault="00CA1F9A" w:rsidP="00CA1F9A">
      <w:pPr>
        <w:spacing w:before="252" w:after="168" w:line="288" w:lineRule="atLeast"/>
        <w:outlineLvl w:val="5"/>
        <w:rPr>
          <w:rFonts w:ascii="Arial" w:eastAsia="Times New Roman" w:hAnsi="Arial" w:cs="Arial"/>
          <w:b/>
          <w:bCs/>
          <w:color w:val="191919"/>
          <w:sz w:val="34"/>
          <w:szCs w:val="34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34"/>
          <w:szCs w:val="34"/>
          <w:lang w:eastAsia="ru-RU"/>
        </w:rPr>
        <w:t>Таблица. Налоги, которые нужно удерживать при выплате действительной стоимости доли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drawing>
          <wp:inline distT="0" distB="0" distL="0" distR="0">
            <wp:extent cx="7084657" cy="3528164"/>
            <wp:effectExtent l="0" t="0" r="2540" b="0"/>
            <wp:docPr id="1" name="Рисунок 1" descr="http://e.profkiosk.ru/service_tbn2/31rm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.profkiosk.ru/service_tbn2/31rmws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673" cy="354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А вот начислять на сумму действительной стоимости доли страховые взносы не нужно. Поскольку подобная выплата участнику не является оплатой труда или вознаграждением по гражданско-правовым договорам. Следовательно, объекта обложения страховыми взносами не возникает (</w:t>
      </w:r>
      <w:hyperlink r:id="rId41" w:anchor="/document/99/420384535/ZAP208M3CI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1 ст. 7 Федерального закона от 24.07.2009 № 212-ФЗ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  <w:bookmarkStart w:id="0" w:name="_GoBack"/>
      <w:bookmarkEnd w:id="0"/>
    </w:p>
    <w:p w:rsidR="00CA1F9A" w:rsidRPr="00CA1F9A" w:rsidRDefault="00CA1F9A" w:rsidP="00CA1F9A">
      <w:pPr>
        <w:spacing w:after="135" w:line="342" w:lineRule="atLeast"/>
        <w:outlineLvl w:val="2"/>
        <w:rPr>
          <w:rFonts w:ascii="Arial" w:eastAsia="Times New Roman" w:hAnsi="Arial" w:cs="Arial"/>
          <w:b/>
          <w:bCs/>
          <w:color w:val="191919"/>
          <w:sz w:val="29"/>
          <w:szCs w:val="29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1"/>
          <w:szCs w:val="21"/>
          <w:bdr w:val="single" w:sz="6" w:space="0" w:color="191919" w:frame="1"/>
          <w:lang w:eastAsia="ru-RU"/>
        </w:rPr>
        <w:t>Пример 1.</w:t>
      </w:r>
      <w:r w:rsidRPr="00CA1F9A">
        <w:rPr>
          <w:rFonts w:ascii="Arial" w:eastAsia="Times New Roman" w:hAnsi="Arial" w:cs="Arial"/>
          <w:b/>
          <w:bCs/>
          <w:color w:val="191919"/>
          <w:sz w:val="29"/>
          <w:szCs w:val="29"/>
          <w:lang w:eastAsia="ru-RU"/>
        </w:rPr>
        <w:t> Выплата действительной стоимости участнику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ООО «Успех» применяет упрощенку. Уставный капитал общества разделен на доли между тремя участниками (все резиденты):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— Р.Г. Карпов — 25% (25 000 руб.);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— Г.Л. Гурьянов — 25% (25 000 руб.);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— Л.Д. Скворцова — 50% (50 000 руб.).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Гурьянов решил выйти из общества. Заявление о выходе из общества ООО «Успех» получило 1 ноября 2016 года. Чтобы рассчитать действительную стоимость, бухгалтер взяла баланс на 31 октября 2016 года.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По балансу стоимость активов компании составила 1 200 000 руб., обязательств — 200 000 руб. Дебиторской задолженности учредителей и доходов будущих периодов у ООО «Успех» нет.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1 ноября бухгалтер определила действительную стоимость доли Гурьянова — 250 000 руб. (1000 000 руб. × 25%). 15 ноября общество выплатило действительную стоимость доли участника.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В бухучете бухгалтер сделала проводки: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lastRenderedPageBreak/>
        <w:t>1 ноября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ДЕБЕТ 81 КРЕДИТ 75 </w:t>
      </w:r>
      <w:proofErr w:type="spellStart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субсчет</w:t>
      </w:r>
      <w:proofErr w:type="spellEnd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 «Участник Гурьянов»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 250 000 руб. — отразили переход доли Гурьянова к организации;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15 ноября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ДЕБЕТ 75 </w:t>
      </w:r>
      <w:proofErr w:type="spellStart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субсчет</w:t>
      </w:r>
      <w:proofErr w:type="spellEnd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 «Участник Гурьянов» КРЕДИТ 68 </w:t>
      </w:r>
      <w:proofErr w:type="spellStart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субсчет</w:t>
      </w:r>
      <w:proofErr w:type="spellEnd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 «Расчеты по НДФЛ»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— 32 500 руб. (250 000 руб. × 13%) — удержали НДФЛ с действительной стоимости доли Гурьянова;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ДЕБЕТ 75 </w:t>
      </w:r>
      <w:proofErr w:type="spellStart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субсчет</w:t>
      </w:r>
      <w:proofErr w:type="spellEnd"/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 xml:space="preserve"> «Участник Гурьянов» Кредит 51</w:t>
      </w:r>
    </w:p>
    <w:p w:rsidR="00CA1F9A" w:rsidRPr="00CA1F9A" w:rsidRDefault="00CA1F9A" w:rsidP="00CA1F9A">
      <w:pPr>
        <w:spacing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— 217 500 руб. (250 000 руб. – 32 500 руб.) — выплатили участнику Гурьянову действительную стоимость доли за минусом НДФЛ.</w:t>
      </w:r>
    </w:p>
    <w:p w:rsidR="00CA1F9A" w:rsidRPr="00CA1F9A" w:rsidRDefault="00CA1F9A" w:rsidP="00CA1F9A">
      <w:pPr>
        <w:spacing w:before="258" w:after="129" w:line="240" w:lineRule="auto"/>
        <w:outlineLvl w:val="1"/>
        <w:rPr>
          <w:rFonts w:ascii="Arial" w:eastAsia="Times New Roman" w:hAnsi="Arial" w:cs="Arial"/>
          <w:color w:val="191919"/>
          <w:sz w:val="38"/>
          <w:szCs w:val="38"/>
          <w:lang w:eastAsia="ru-RU"/>
        </w:rPr>
      </w:pPr>
      <w:r w:rsidRPr="00CA1F9A">
        <w:rPr>
          <w:rFonts w:ascii="Arial" w:eastAsia="Times New Roman" w:hAnsi="Arial" w:cs="Arial"/>
          <w:color w:val="458E34"/>
          <w:sz w:val="38"/>
          <w:szCs w:val="38"/>
          <w:lang w:eastAsia="ru-RU"/>
        </w:rPr>
        <w:t>Вариант № 2.</w:t>
      </w:r>
      <w:r w:rsidRPr="00CA1F9A">
        <w:rPr>
          <w:rFonts w:ascii="Arial" w:eastAsia="Times New Roman" w:hAnsi="Arial" w:cs="Arial"/>
          <w:color w:val="191919"/>
          <w:sz w:val="38"/>
          <w:szCs w:val="38"/>
          <w:lang w:eastAsia="ru-RU"/>
        </w:rPr>
        <w:t> Участник продает долю обществу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Что сделать.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Чтобы продать долю обществу, прежде учредителю следует ее оплатить (</w:t>
      </w:r>
      <w:hyperlink r:id="rId42" w:anchor="/document/99/901702323/ZA0229O3DV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3 ст. 21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Еще одно условие: возможность выкупа должна быть предусмотрена уставом компании.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Если у вас соблюдаются названные условия, заключите с учредителем договор купли-продажи. Заверьте его у нотариуса (</w:t>
      </w:r>
      <w:hyperlink r:id="rId43" w:anchor="/document/99/901702323/ZA022103E9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11 ст. 21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И заплатите собственнику ту стоимость, что он затребовал (</w:t>
      </w:r>
      <w:hyperlink r:id="rId44" w:anchor="/document/99/901702323/ZA021EU3DL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4 ст. 21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Или цену, заранее определенную уставом. Считать и выплачивать действительную цену при продаже не нужно.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Исключением является ситуация, когда в уставе стоит запрет на продажу доли третьим лицам. Тогда участник вправе обратиться в фирму и требовать у нее выкупа доли. В таком случае учредителю выплачивается уже действительная стоимость его доли в обществе (</w:t>
      </w:r>
      <w:hyperlink r:id="rId45" w:anchor="/document/99/901702323/ZA02GP63LK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2 ст. 23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Перечислите деньги учредителю в течение трех месяцев с момента реализации доли (</w:t>
      </w:r>
      <w:hyperlink r:id="rId46" w:anchor="/document/99/901702323/ZAP21C03AI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подп. 1 п. 7 ст. 23 Закона № 14-ФЗ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На дату продажи в бухучете сделайте проводку: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ДЕБЕТ 81 КРЕДИТ 75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— отразили стоимость доли, выкупленной у учредителя.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Обратите внимание: цену выкупа списать при упрощенке вы не можете. Так как такой расход не поименован в </w:t>
      </w:r>
      <w:hyperlink r:id="rId47" w:anchor="/document/99/420384360/ZA01O28398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статье 346.16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НК РФ.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Налоги и взносы.</w:t>
      </w: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Если вы выкупили долю у гражданина, то НДФЛ с ее стоимости не удерживайте. Это связано с тем, что продажа доли в уставном капитале ООО считается реализацией имущественного права (постановление Президиума Верховного суда РФ от 07.11.2007). А продавая имущественное право, физическое лицо должно заплатить налог самостоятельно (</w:t>
      </w:r>
      <w:hyperlink r:id="rId48" w:anchor="/document/99/420384360/ZA01Q7A38E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подп. 2 п. 1 ст. 228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НК РФ, </w:t>
      </w:r>
      <w:hyperlink r:id="rId49" w:anchor="/document/99/902164343/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письмо Минфина России от 16.06. 2009 № 03-04-05-01/467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hd w:val="clear" w:color="auto" w:fill="E9EEDA"/>
        <w:spacing w:after="120" w:line="270" w:lineRule="atLeast"/>
        <w:outlineLvl w:val="2"/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  <w:t>На заметку</w:t>
      </w:r>
    </w:p>
    <w:p w:rsidR="00CA1F9A" w:rsidRPr="00CA1F9A" w:rsidRDefault="00CA1F9A" w:rsidP="00CA1F9A">
      <w:pPr>
        <w:shd w:val="clear" w:color="auto" w:fill="E9EEDA"/>
        <w:spacing w:after="135" w:line="342" w:lineRule="atLeast"/>
        <w:outlineLvl w:val="1"/>
        <w:rPr>
          <w:rFonts w:ascii="Arial" w:eastAsia="Times New Roman" w:hAnsi="Arial" w:cs="Arial"/>
          <w:color w:val="191919"/>
          <w:sz w:val="29"/>
          <w:szCs w:val="29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9"/>
          <w:szCs w:val="29"/>
          <w:lang w:eastAsia="ru-RU"/>
        </w:rPr>
        <w:t>Можно ли принудительно исключить участника из общества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lastRenderedPageBreak/>
        <w:t>Исключить учредителя из ООО без его согласия можно. Такая процедура проходит через суд. Но должны быть веские для этого основания.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1. Участник грубо нарушает свои обязанности. Например, не участвует в деятельности общества.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2. Собственник своими действиями или бездействием делает невозможной деятельность компании. Или существенно затрудняет ее. Например, заключает договоры с контрагентами, которые наносят вред фирме.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Обратиться с заявлением в суд об исключении участника из ООО должны другие учредители (</w:t>
      </w:r>
      <w:hyperlink r:id="rId50" w:anchor="/document/99/901702323/ZAP29P83GU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ст. 10 Закона № 14-ФЗ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 При этом совокупная доля обращающихся должна быть более 10% (постановления </w:t>
      </w:r>
      <w:hyperlink r:id="rId51" w:anchor="/document/98/12316044/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Девятого арбитражного апелляционного суда от 18.06.2016 № 09АП-33009/2016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, </w:t>
      </w:r>
      <w:hyperlink r:id="rId52" w:anchor="/document/98/11302484/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Десятого арбитражного апелляционного суда от 19.07.2016 № 10АП-8542/2016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Участникам следует представить в суд документы, подтверждающие незаконность действий исключаемого учредителя. Например, контракты с невыгодными для ООО условиями. А также почтовые документы, свидетельствующие о том, что участник получил извещение о проведении общего собрания, но на него не явился. В результате чего фирма не приняла важное для нее решение (п. </w:t>
      </w:r>
      <w:hyperlink r:id="rId53" w:anchor="/document/96/902357439/XA00M3A2MS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7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и </w:t>
      </w:r>
      <w:hyperlink r:id="rId54" w:anchor="/document/96/902357439/XA00M2U2M0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8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информационного письма Президиума ВАС РФ от 24.05.12 № 151). Если документы не представить, могут отказать в удовлетворении иска (</w:t>
      </w:r>
      <w:hyperlink r:id="rId55" w:anchor="/document/98/12978101/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постановление Девятого арбитражного апелляционного суда от 06.09.2016 № 09АП-37059/2016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hd w:val="clear" w:color="auto" w:fill="E9EEDA"/>
        <w:spacing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Как только суд примет решение исключить собственника из общества, бухгалтеру придется рассчитать и выплатить участнику действительную стоимость его доли (</w:t>
      </w:r>
      <w:hyperlink r:id="rId56" w:anchor="/document/99/901702323/ZA01V303GJ/" w:history="1">
        <w:r w:rsidRPr="00CA1F9A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4 ст. 7 Закона № 14-ФЗ</w:t>
        </w:r>
      </w:hyperlink>
      <w:r w:rsidRPr="00CA1F9A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Страховые взносы также платить не нужно. Так как суммы, полученные вашим учредителем, не являются оплатой труда или вознаграждением за выполненные работы, услуги (</w:t>
      </w:r>
      <w:hyperlink r:id="rId57" w:anchor="/document/99/420384535/ZAP208M3CI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 1 ст. 7 Федерального закона от 24.07.2009 № 212-ФЗ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Обратите внимание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CA1F9A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Выкупая долю у участника-физлица, НДФЛ не удерживайте. Налог гражданин заплатит самостоятельно.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Если вы купили долю у </w:t>
      </w:r>
      <w:proofErr w:type="spellStart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юрлица</w:t>
      </w:r>
      <w:proofErr w:type="spell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 то удержите налог на прибыль только с иностранной фирмы. При условии, что более 50% вашей компании состоит из недвижимого имущества, которое находится на территории РФ. А иностранная фирма не имеет представительства в России (</w:t>
      </w:r>
      <w:hyperlink r:id="rId58" w:anchor="/document/99/420384360/ZA01RSM3EN/" w:history="1">
        <w:r w:rsidRPr="00CA1F9A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подп. 1 п. 1 ст. 309 НК РФ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CA1F9A" w:rsidRPr="00CA1F9A" w:rsidRDefault="00CA1F9A" w:rsidP="00CA1F9A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Рассчитываясь с российской компанией, налог на прибыль не удерживайте. Организация сама учтет доход при налогообложении.</w:t>
      </w:r>
    </w:p>
    <w:p w:rsidR="00CA1F9A" w:rsidRPr="00CA1F9A" w:rsidRDefault="00CA1F9A" w:rsidP="00CA1F9A">
      <w:pPr>
        <w:spacing w:after="135" w:line="342" w:lineRule="atLeast"/>
        <w:outlineLvl w:val="2"/>
        <w:rPr>
          <w:rFonts w:ascii="Arial" w:eastAsia="Times New Roman" w:hAnsi="Arial" w:cs="Arial"/>
          <w:b/>
          <w:bCs/>
          <w:color w:val="191919"/>
          <w:sz w:val="29"/>
          <w:szCs w:val="29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1"/>
          <w:szCs w:val="21"/>
          <w:bdr w:val="single" w:sz="6" w:space="0" w:color="191919" w:frame="1"/>
          <w:lang w:eastAsia="ru-RU"/>
        </w:rPr>
        <w:t>Пример 2.</w:t>
      </w:r>
      <w:r w:rsidRPr="00CA1F9A">
        <w:rPr>
          <w:rFonts w:ascii="Arial" w:eastAsia="Times New Roman" w:hAnsi="Arial" w:cs="Arial"/>
          <w:b/>
          <w:bCs/>
          <w:color w:val="191919"/>
          <w:sz w:val="29"/>
          <w:szCs w:val="29"/>
          <w:lang w:eastAsia="ru-RU"/>
        </w:rPr>
        <w:t> Выкуп доли у учредителя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Продолжим условие примера 1. Допустим, Г.Л. Гурьянов решил покинуть ООО «Успех» не через выход, а путем продажи доли компании. В уставе фирмы закреплено право на преимущественный выкуп.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Участник установил цену своей доли 200 000 руб. Компания оплатила ее 1 ноября. В учете бухгалтер фирмы сделала проводки: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1 ноября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ДЕБЕТ 81 КРЕДИТ 75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— 200 000 руб. — отразили переход доли Гурьянова к организации;</w:t>
      </w:r>
    </w:p>
    <w:p w:rsidR="00CA1F9A" w:rsidRPr="00CA1F9A" w:rsidRDefault="00CA1F9A" w:rsidP="00CA1F9A">
      <w:pPr>
        <w:spacing w:after="240"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191919"/>
          <w:sz w:val="23"/>
          <w:szCs w:val="23"/>
          <w:lang w:eastAsia="ru-RU"/>
        </w:rPr>
        <w:t>ДЕБЕТ 75 КРЕДИТ 51</w:t>
      </w:r>
    </w:p>
    <w:p w:rsidR="00CA1F9A" w:rsidRPr="00CA1F9A" w:rsidRDefault="00CA1F9A" w:rsidP="00CA1F9A">
      <w:pPr>
        <w:spacing w:line="240" w:lineRule="auto"/>
        <w:rPr>
          <w:rFonts w:ascii="Arial" w:eastAsia="Times New Roman" w:hAnsi="Arial" w:cs="Arial"/>
          <w:color w:val="191919"/>
          <w:sz w:val="23"/>
          <w:szCs w:val="23"/>
          <w:lang w:eastAsia="ru-RU"/>
        </w:rPr>
      </w:pPr>
      <w:r w:rsidRPr="00CA1F9A">
        <w:rPr>
          <w:rFonts w:ascii="Arial" w:eastAsia="Times New Roman" w:hAnsi="Arial" w:cs="Arial"/>
          <w:color w:val="191919"/>
          <w:sz w:val="23"/>
          <w:szCs w:val="23"/>
          <w:lang w:eastAsia="ru-RU"/>
        </w:rPr>
        <w:t>— 200 000 руб. — выплатили участнику Гурьянову стоимость его доли.</w:t>
      </w:r>
    </w:p>
    <w:p w:rsidR="00CA1F9A" w:rsidRPr="00CA1F9A" w:rsidRDefault="00CA1F9A" w:rsidP="00CA1F9A">
      <w:pPr>
        <w:spacing w:after="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lastRenderedPageBreak/>
        <w:t> </w:t>
      </w:r>
    </w:p>
    <w:p w:rsidR="00CA1F9A" w:rsidRPr="00CA1F9A" w:rsidRDefault="00CA1F9A" w:rsidP="00CA1F9A">
      <w:pPr>
        <w:spacing w:after="180" w:line="270" w:lineRule="atLeast"/>
        <w:outlineLvl w:val="2"/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</w:pPr>
      <w:r w:rsidRPr="00CA1F9A"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  <w:t>Нюансы, требующие особого внимания</w:t>
      </w:r>
    </w:p>
    <w:p w:rsidR="00CA1F9A" w:rsidRPr="00CA1F9A" w:rsidRDefault="00CA1F9A" w:rsidP="00CA1F9A">
      <w:pPr>
        <w:pBdr>
          <w:left w:val="single" w:sz="36" w:space="12" w:color="B0CD4D"/>
        </w:pBdr>
        <w:spacing w:after="240" w:line="334" w:lineRule="atLeast"/>
        <w:rPr>
          <w:rFonts w:ascii="Arial" w:eastAsia="Times New Roman" w:hAnsi="Arial" w:cs="Arial"/>
          <w:color w:val="191919"/>
          <w:lang w:eastAsia="ru-RU"/>
        </w:rPr>
      </w:pPr>
      <w:r w:rsidRPr="00CA1F9A">
        <w:rPr>
          <w:rFonts w:ascii="Arial" w:eastAsia="Times New Roman" w:hAnsi="Arial" w:cs="Arial"/>
          <w:color w:val="191919"/>
          <w:lang w:eastAsia="ru-RU"/>
        </w:rPr>
        <w:t>Если участник выходит из общества, выплатите ему действительную стоимость доли. Данные для расчета возьмите из баланса. Сформируйте его на последний день месяца, перед тем как сотрудник подал заявление о выходе.</w:t>
      </w:r>
    </w:p>
    <w:p w:rsidR="00CA1F9A" w:rsidRPr="00CA1F9A" w:rsidRDefault="00CA1F9A" w:rsidP="00CA1F9A">
      <w:pPr>
        <w:pBdr>
          <w:left w:val="single" w:sz="36" w:space="12" w:color="B0CD4D"/>
        </w:pBdr>
        <w:spacing w:after="240" w:line="334" w:lineRule="atLeast"/>
        <w:rPr>
          <w:rFonts w:ascii="Arial" w:eastAsia="Times New Roman" w:hAnsi="Arial" w:cs="Arial"/>
          <w:color w:val="191919"/>
          <w:lang w:eastAsia="ru-RU"/>
        </w:rPr>
      </w:pPr>
      <w:r w:rsidRPr="00CA1F9A">
        <w:rPr>
          <w:rFonts w:ascii="Arial" w:eastAsia="Times New Roman" w:hAnsi="Arial" w:cs="Arial"/>
          <w:color w:val="191919"/>
          <w:lang w:eastAsia="ru-RU"/>
        </w:rPr>
        <w:t>Рассчитываясь с собственником-физлицом, НДФЛ удержите со всей действительной стоимости. На размер первоначального вклада базу по налогу не уменьшайте.</w:t>
      </w:r>
    </w:p>
    <w:p w:rsidR="00CA1F9A" w:rsidRPr="00CA1F9A" w:rsidRDefault="00CA1F9A" w:rsidP="00CA1F9A">
      <w:pPr>
        <w:pBdr>
          <w:left w:val="single" w:sz="36" w:space="12" w:color="B0CD4D"/>
        </w:pBdr>
        <w:spacing w:line="334" w:lineRule="atLeast"/>
        <w:rPr>
          <w:rFonts w:ascii="Arial" w:eastAsia="Times New Roman" w:hAnsi="Arial" w:cs="Arial"/>
          <w:color w:val="191919"/>
          <w:lang w:eastAsia="ru-RU"/>
        </w:rPr>
      </w:pPr>
      <w:r w:rsidRPr="00CA1F9A">
        <w:rPr>
          <w:rFonts w:ascii="Arial" w:eastAsia="Times New Roman" w:hAnsi="Arial" w:cs="Arial"/>
          <w:color w:val="191919"/>
          <w:lang w:eastAsia="ru-RU"/>
        </w:rPr>
        <w:t>Выкупить долю у учредителя ООО может, только если такая возможность предусмотрена уставом. Либо если там установлен запрет на продажу доли третьим лицам.</w:t>
      </w:r>
    </w:p>
    <w:p w:rsidR="00CA1F9A" w:rsidRPr="00CA1F9A" w:rsidRDefault="00CA1F9A" w:rsidP="00CA1F9A">
      <w:pPr>
        <w:spacing w:after="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Материалы для скачивания:</w:t>
      </w:r>
    </w:p>
    <w:p w:rsidR="00CA1F9A" w:rsidRPr="00CA1F9A" w:rsidRDefault="00CA1F9A" w:rsidP="00CA1F9A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hyperlink r:id="rId59" w:tgtFrame="_blank" w:history="1">
        <w:proofErr w:type="gramStart"/>
        <w:r w:rsidRPr="00CA1F9A">
          <w:rPr>
            <w:rFonts w:ascii="Times New Roman" w:eastAsia="Times New Roman" w:hAnsi="Times New Roman" w:cs="Times New Roman"/>
            <w:color w:val="2B79D9"/>
            <w:sz w:val="27"/>
            <w:szCs w:val="27"/>
            <w:u w:val="single"/>
            <w:lang w:eastAsia="ru-RU"/>
          </w:rPr>
          <w:t>Vihod.doc</w:t>
        </w:r>
      </w:hyperlink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 29</w:t>
      </w:r>
      <w:proofErr w:type="gramEnd"/>
      <w:r w:rsidRPr="00CA1F9A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КБ</w:t>
      </w:r>
    </w:p>
    <w:p w:rsidR="00CA1F9A" w:rsidRPr="00CA1F9A" w:rsidRDefault="00CA1F9A" w:rsidP="00CA1F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F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CA1F9A" w:rsidRPr="00CA1F9A" w:rsidRDefault="00CA1F9A" w:rsidP="00CA1F9A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1F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© Материал из БСС «Система Главбух</w:t>
      </w:r>
      <w:proofErr w:type="gramStart"/>
      <w:r w:rsidRPr="00CA1F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</w:t>
      </w:r>
      <w:r w:rsidRPr="00CA1F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</w:t>
      </w:r>
      <w:proofErr w:type="gramEnd"/>
      <w:r w:rsidRPr="00CA1F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</w:t>
      </w:r>
      <w:hyperlink r:id="rId60" w:anchor="/document/189/505873/571dc8ce42/?of=copy-e7c2c69865" w:history="1">
        <w:r w:rsidRPr="00CA1F9A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>http://www.1gl.ru/#/document/189/505873/571dc8ce42/?of=copy-e7c2c69865</w:t>
        </w:r>
      </w:hyperlink>
    </w:p>
    <w:p w:rsidR="00163142" w:rsidRDefault="00163142"/>
    <w:sectPr w:rsidR="00163142" w:rsidSect="00673897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2A47DE"/>
    <w:multiLevelType w:val="multilevel"/>
    <w:tmpl w:val="90F2F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F9A"/>
    <w:rsid w:val="00163142"/>
    <w:rsid w:val="00673897"/>
    <w:rsid w:val="00CA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BFADE-3D2F-421F-BF74-8193C139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1F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A1F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A1F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CA1F9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F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1F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1F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A1F9A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CA1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-name">
    <w:name w:val="e-name"/>
    <w:basedOn w:val="a0"/>
    <w:rsid w:val="00CA1F9A"/>
  </w:style>
  <w:style w:type="character" w:customStyle="1" w:styleId="apple-converted-space">
    <w:name w:val="apple-converted-space"/>
    <w:basedOn w:val="a0"/>
    <w:rsid w:val="00CA1F9A"/>
  </w:style>
  <w:style w:type="character" w:customStyle="1" w:styleId="e-red">
    <w:name w:val="e-red"/>
    <w:basedOn w:val="a0"/>
    <w:rsid w:val="00CA1F9A"/>
  </w:style>
  <w:style w:type="character" w:styleId="a4">
    <w:name w:val="Hyperlink"/>
    <w:basedOn w:val="a0"/>
    <w:uiPriority w:val="99"/>
    <w:semiHidden/>
    <w:unhideWhenUsed/>
    <w:rsid w:val="00CA1F9A"/>
    <w:rPr>
      <w:color w:val="0000FF"/>
      <w:u w:val="single"/>
    </w:rPr>
  </w:style>
  <w:style w:type="paragraph" w:customStyle="1" w:styleId="copyright-info">
    <w:name w:val="copyright-info"/>
    <w:basedOn w:val="a"/>
    <w:rsid w:val="00CA1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7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47782">
          <w:marLeft w:val="360"/>
          <w:marRight w:val="0"/>
          <w:marTop w:val="0"/>
          <w:marBottom w:val="390"/>
          <w:divBdr>
            <w:top w:val="single" w:sz="6" w:space="0" w:color="808080"/>
            <w:left w:val="none" w:sz="0" w:space="0" w:color="auto"/>
            <w:bottom w:val="single" w:sz="6" w:space="11" w:color="808080"/>
            <w:right w:val="none" w:sz="0" w:space="0" w:color="auto"/>
          </w:divBdr>
          <w:divsChild>
            <w:div w:id="111151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6586">
          <w:marLeft w:val="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727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9626">
              <w:marLeft w:val="-330"/>
              <w:marRight w:val="-540"/>
              <w:marTop w:val="54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2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07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9503631">
              <w:marLeft w:val="-330"/>
              <w:marRight w:val="-540"/>
              <w:marTop w:val="54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7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66858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2530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248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7629">
              <w:marLeft w:val="0"/>
              <w:marRight w:val="-540"/>
              <w:marTop w:val="312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661442">
              <w:marLeft w:val="-330"/>
              <w:marRight w:val="-540"/>
              <w:marTop w:val="54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078328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4670">
              <w:marLeft w:val="0"/>
              <w:marRight w:val="-540"/>
              <w:marTop w:val="312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74344">
              <w:marLeft w:val="0"/>
              <w:marRight w:val="-540"/>
              <w:marTop w:val="312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1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1gl.ru/" TargetMode="External"/><Relationship Id="rId18" Type="http://schemas.openxmlformats.org/officeDocument/2006/relationships/hyperlink" Target="http://www.1gl.ru/" TargetMode="External"/><Relationship Id="rId26" Type="http://schemas.openxmlformats.org/officeDocument/2006/relationships/hyperlink" Target="http://www.1gl.ru/" TargetMode="External"/><Relationship Id="rId39" Type="http://schemas.openxmlformats.org/officeDocument/2006/relationships/hyperlink" Target="http://www.1gl.ru/" TargetMode="External"/><Relationship Id="rId21" Type="http://schemas.openxmlformats.org/officeDocument/2006/relationships/image" Target="media/image3.jpeg"/><Relationship Id="rId34" Type="http://schemas.openxmlformats.org/officeDocument/2006/relationships/hyperlink" Target="http://www.1gl.ru/" TargetMode="External"/><Relationship Id="rId42" Type="http://schemas.openxmlformats.org/officeDocument/2006/relationships/hyperlink" Target="http://www.1gl.ru/" TargetMode="External"/><Relationship Id="rId47" Type="http://schemas.openxmlformats.org/officeDocument/2006/relationships/hyperlink" Target="http://www.1gl.ru/" TargetMode="External"/><Relationship Id="rId50" Type="http://schemas.openxmlformats.org/officeDocument/2006/relationships/hyperlink" Target="http://www.1gl.ru/" TargetMode="External"/><Relationship Id="rId55" Type="http://schemas.openxmlformats.org/officeDocument/2006/relationships/hyperlink" Target="http://www.1gl.ru/" TargetMode="External"/><Relationship Id="rId7" Type="http://schemas.openxmlformats.org/officeDocument/2006/relationships/hyperlink" Target="http://www.1gl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gl.ru/" TargetMode="External"/><Relationship Id="rId20" Type="http://schemas.openxmlformats.org/officeDocument/2006/relationships/image" Target="media/image2.jpeg"/><Relationship Id="rId29" Type="http://schemas.openxmlformats.org/officeDocument/2006/relationships/hyperlink" Target="http://www.1gl.ru/" TargetMode="External"/><Relationship Id="rId41" Type="http://schemas.openxmlformats.org/officeDocument/2006/relationships/hyperlink" Target="http://www.1gl.ru/" TargetMode="External"/><Relationship Id="rId54" Type="http://schemas.openxmlformats.org/officeDocument/2006/relationships/hyperlink" Target="http://www.1gl.ru/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1gl.ru/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://www.1gl.ru/" TargetMode="External"/><Relationship Id="rId32" Type="http://schemas.openxmlformats.org/officeDocument/2006/relationships/hyperlink" Target="http://www.1gl.ru/" TargetMode="External"/><Relationship Id="rId37" Type="http://schemas.openxmlformats.org/officeDocument/2006/relationships/hyperlink" Target="http://www.1gl.ru/" TargetMode="External"/><Relationship Id="rId40" Type="http://schemas.openxmlformats.org/officeDocument/2006/relationships/image" Target="media/image4.jpeg"/><Relationship Id="rId45" Type="http://schemas.openxmlformats.org/officeDocument/2006/relationships/hyperlink" Target="http://www.1gl.ru/" TargetMode="External"/><Relationship Id="rId53" Type="http://schemas.openxmlformats.org/officeDocument/2006/relationships/hyperlink" Target="http://www.1gl.ru/" TargetMode="External"/><Relationship Id="rId58" Type="http://schemas.openxmlformats.org/officeDocument/2006/relationships/hyperlink" Target="http://www.1gl.ru/" TargetMode="External"/><Relationship Id="rId5" Type="http://schemas.openxmlformats.org/officeDocument/2006/relationships/hyperlink" Target="http://www.1gl.ru/" TargetMode="External"/><Relationship Id="rId15" Type="http://schemas.openxmlformats.org/officeDocument/2006/relationships/hyperlink" Target="http://www.1gl.ru/" TargetMode="External"/><Relationship Id="rId23" Type="http://schemas.openxmlformats.org/officeDocument/2006/relationships/hyperlink" Target="http://www.1gl.ru/" TargetMode="External"/><Relationship Id="rId28" Type="http://schemas.openxmlformats.org/officeDocument/2006/relationships/hyperlink" Target="http://www.1gl.ru/" TargetMode="External"/><Relationship Id="rId36" Type="http://schemas.openxmlformats.org/officeDocument/2006/relationships/hyperlink" Target="http://www.1gl.ru/" TargetMode="External"/><Relationship Id="rId49" Type="http://schemas.openxmlformats.org/officeDocument/2006/relationships/hyperlink" Target="http://www.1gl.ru/" TargetMode="External"/><Relationship Id="rId57" Type="http://schemas.openxmlformats.org/officeDocument/2006/relationships/hyperlink" Target="http://www.1gl.ru/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e.profkiosk.ru/eServices/service_content/file/6616e8d3-d884-4988-baa3-dc9d88a39b35.doc;Vihod.doc" TargetMode="External"/><Relationship Id="rId19" Type="http://schemas.openxmlformats.org/officeDocument/2006/relationships/hyperlink" Target="http://www.1gl.ru/" TargetMode="External"/><Relationship Id="rId31" Type="http://schemas.openxmlformats.org/officeDocument/2006/relationships/hyperlink" Target="http://www.1gl.ru/" TargetMode="External"/><Relationship Id="rId44" Type="http://schemas.openxmlformats.org/officeDocument/2006/relationships/hyperlink" Target="http://www.1gl.ru/" TargetMode="External"/><Relationship Id="rId52" Type="http://schemas.openxmlformats.org/officeDocument/2006/relationships/hyperlink" Target="http://www.1gl.ru/" TargetMode="External"/><Relationship Id="rId60" Type="http://schemas.openxmlformats.org/officeDocument/2006/relationships/hyperlink" Target="http://www.1g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Relationship Id="rId22" Type="http://schemas.openxmlformats.org/officeDocument/2006/relationships/hyperlink" Target="http://www.1gl.ru/" TargetMode="External"/><Relationship Id="rId27" Type="http://schemas.openxmlformats.org/officeDocument/2006/relationships/hyperlink" Target="http://www.1gl.ru/" TargetMode="External"/><Relationship Id="rId30" Type="http://schemas.openxmlformats.org/officeDocument/2006/relationships/hyperlink" Target="http://www.1gl.ru/" TargetMode="External"/><Relationship Id="rId35" Type="http://schemas.openxmlformats.org/officeDocument/2006/relationships/hyperlink" Target="http://www.1gl.ru/" TargetMode="External"/><Relationship Id="rId43" Type="http://schemas.openxmlformats.org/officeDocument/2006/relationships/hyperlink" Target="http://www.1gl.ru/" TargetMode="External"/><Relationship Id="rId48" Type="http://schemas.openxmlformats.org/officeDocument/2006/relationships/hyperlink" Target="http://www.1gl.ru/" TargetMode="External"/><Relationship Id="rId56" Type="http://schemas.openxmlformats.org/officeDocument/2006/relationships/hyperlink" Target="http://www.1gl.ru/" TargetMode="External"/><Relationship Id="rId8" Type="http://schemas.openxmlformats.org/officeDocument/2006/relationships/hyperlink" Target="http://www.1gl.ru/" TargetMode="External"/><Relationship Id="rId51" Type="http://schemas.openxmlformats.org/officeDocument/2006/relationships/hyperlink" Target="http://www.1gl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1gl.ru/" TargetMode="External"/><Relationship Id="rId17" Type="http://schemas.openxmlformats.org/officeDocument/2006/relationships/hyperlink" Target="http://www.1gl.ru/" TargetMode="External"/><Relationship Id="rId25" Type="http://schemas.openxmlformats.org/officeDocument/2006/relationships/hyperlink" Target="http://www.1gl.ru/" TargetMode="External"/><Relationship Id="rId33" Type="http://schemas.openxmlformats.org/officeDocument/2006/relationships/hyperlink" Target="http://www.1gl.ru/" TargetMode="External"/><Relationship Id="rId38" Type="http://schemas.openxmlformats.org/officeDocument/2006/relationships/hyperlink" Target="http://www.1gl.ru/" TargetMode="External"/><Relationship Id="rId46" Type="http://schemas.openxmlformats.org/officeDocument/2006/relationships/hyperlink" Target="http://www.1gl.ru/" TargetMode="External"/><Relationship Id="rId59" Type="http://schemas.openxmlformats.org/officeDocument/2006/relationships/hyperlink" Target="http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2816</Words>
  <Characters>16055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2016-12-17T17:54:00Z</dcterms:created>
  <dcterms:modified xsi:type="dcterms:W3CDTF">2016-12-17T18:00:00Z</dcterms:modified>
</cp:coreProperties>
</file>