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83" w:rsidRDefault="006F6B8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right"/>
      </w:pPr>
      <w:r>
        <w:t>Бесплатно подписаться на обзоры на сайте КонсультантПлюс</w:t>
      </w:r>
    </w:p>
    <w:p w:rsidR="006F6B83" w:rsidRDefault="006F6B83">
      <w:pPr>
        <w:pStyle w:val="ConsPlusNormal"/>
      </w:pPr>
    </w:p>
    <w:p w:rsidR="006F6B83" w:rsidRDefault="006F6B83">
      <w:pPr>
        <w:pStyle w:val="ConsPlusTitle"/>
        <w:jc w:val="center"/>
      </w:pPr>
      <w:r>
        <w:t>ОСНОВНЫЕ ИЗМЕНЕНИЯ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Исключительные права на представленный материал принадлежат АО "Консультант Плюс".</w:t>
      </w:r>
    </w:p>
    <w:p w:rsidR="006F6B83" w:rsidRDefault="006F6B83">
      <w:pPr>
        <w:pStyle w:val="ConsPlusNormal"/>
        <w:ind w:firstLine="540"/>
        <w:jc w:val="both"/>
      </w:pPr>
      <w:r>
        <w:t>Материал подготовлен с использованием правовых актов по состоянию на 02.01.2017.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Уплата и взыскание налогов и взносов, налоговые проверки,</w:t>
      </w:r>
    </w:p>
    <w:p w:rsidR="006F6B83" w:rsidRDefault="006F6B83">
      <w:pPr>
        <w:pStyle w:val="ConsPlusNormal"/>
        <w:jc w:val="center"/>
      </w:pPr>
      <w:r>
        <w:rPr>
          <w:b/>
        </w:rPr>
        <w:t>привлечение к налоговой ответственности</w:t>
      </w:r>
    </w:p>
    <w:p w:rsidR="006F6B83" w:rsidRDefault="006F6B83">
      <w:pPr>
        <w:pStyle w:val="ConsPlusNormal"/>
        <w:jc w:val="center"/>
      </w:pPr>
      <w:r>
        <w:rPr>
          <w:b/>
        </w:rPr>
        <w:t>(</w:t>
      </w:r>
      <w:hyperlink r:id="rId5" w:history="1">
        <w:r>
          <w:rPr>
            <w:b/>
            <w:color w:val="0000FF"/>
          </w:rPr>
          <w:t>часть первая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Взимание страховых взносов, кроме взносов на травматизм, регламентируется в НК РФ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</w:t>
      </w:r>
      <w:hyperlink r:id="rId6" w:history="1">
        <w:r>
          <w:rPr>
            <w:color w:val="0000FF"/>
          </w:rPr>
          <w:t>НК</w:t>
        </w:r>
      </w:hyperlink>
      <w:r>
        <w:t xml:space="preserve"> РФ устанавливает страховые взносы. Контролируют соблюдение страхователями законодательства о налогах и сборах налоговые органы в рамках камеральных и выездных проверок. Однако</w:t>
      </w:r>
      <w:proofErr w:type="gramStart"/>
      <w:r>
        <w:t>,</w:t>
      </w:r>
      <w:proofErr w:type="gramEnd"/>
      <w:r>
        <w:t xml:space="preserve"> корректно ли рассчитаны и перечислены взносы на травматизм, правильно ли выплачены пособия, </w:t>
      </w:r>
      <w:hyperlink r:id="rId7" w:history="1">
        <w:r>
          <w:rPr>
            <w:color w:val="0000FF"/>
          </w:rPr>
          <w:t>как и прежде</w:t>
        </w:r>
      </w:hyperlink>
      <w:r>
        <w:t>, проверяет ФСС.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Подробнее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r:id="rId8" w:history="1">
        <w:r>
          <w:rPr>
            <w:i/>
            <w:color w:val="0000FF"/>
          </w:rPr>
          <w:t>комментарий</w:t>
        </w:r>
      </w:hyperlink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9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 других изменениях во взимании страховых взносов на обязательное пенсионное страхование, обязательное медицинское страхование, обязательное социальное страхование на случай временной нетрудоспособности и в связи с материнством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190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 во взимании взносов на травматизм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235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Противоречия в электронной декларации по НДС нельзя пояснять в бумажном документе</w:t>
      </w:r>
    </w:p>
    <w:p w:rsidR="006F6B83" w:rsidRDefault="006F6B83">
      <w:pPr>
        <w:pStyle w:val="ConsPlusNormal"/>
        <w:ind w:firstLine="540"/>
        <w:jc w:val="both"/>
      </w:pPr>
      <w:r>
        <w:t xml:space="preserve">Если при камеральной проверке налоговый орган запросил пояснения у лица, обязанного сдавать электронную декларацию по НДС, направить их можно только в электронной форме по ТКС (полномочиями устанавливать формат </w:t>
      </w:r>
      <w:proofErr w:type="gramStart"/>
      <w:r>
        <w:t>наделена</w:t>
      </w:r>
      <w:proofErr w:type="gramEnd"/>
      <w:r>
        <w:t xml:space="preserve"> ФНС). Пояснения на бумажном носителе не считаются представленными. Такие положения отражены в </w:t>
      </w:r>
      <w:hyperlink r:id="rId10" w:history="1">
        <w:r>
          <w:rPr>
            <w:color w:val="0000FF"/>
          </w:rPr>
          <w:t>абз. 4</w:t>
        </w:r>
      </w:hyperlink>
      <w:r>
        <w:t xml:space="preserve">, которым </w:t>
      </w:r>
      <w:proofErr w:type="gramStart"/>
      <w:r>
        <w:t>дополнен</w:t>
      </w:r>
      <w:proofErr w:type="gramEnd"/>
      <w:r>
        <w:t xml:space="preserve"> </w:t>
      </w:r>
      <w:hyperlink r:id="rId11" w:history="1">
        <w:r>
          <w:rPr>
            <w:color w:val="0000FF"/>
          </w:rPr>
          <w:t>п. 3 ст. 88</w:t>
        </w:r>
      </w:hyperlink>
      <w:r>
        <w:t xml:space="preserve"> НК РФ.</w:t>
      </w:r>
    </w:p>
    <w:p w:rsidR="006F6B83" w:rsidRDefault="006F6B83">
      <w:pPr>
        <w:pStyle w:val="ConsPlusNormal"/>
        <w:ind w:firstLine="540"/>
        <w:jc w:val="both"/>
      </w:pPr>
      <w:r>
        <w:t xml:space="preserve">До 2017 года требования к форме пояснений не были установлены. ФНС </w:t>
      </w:r>
      <w:hyperlink r:id="rId12" w:history="1">
        <w:r>
          <w:rPr>
            <w:color w:val="0000FF"/>
          </w:rPr>
          <w:t>разъясняла</w:t>
        </w:r>
      </w:hyperlink>
      <w:r>
        <w:t>, что их допустимо представить в свободной форме на бумажном носителе либо в формализованном виде по ТКС.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3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01.05.2016 N 130-ФЗ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 во взимании НДС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41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С 1 октября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октября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При длительной просрочке уплаты недоимки начисляется больше пеней</w:t>
      </w:r>
    </w:p>
    <w:p w:rsidR="006F6B83" w:rsidRDefault="006F6B83">
      <w:pPr>
        <w:pStyle w:val="ConsPlusNormal"/>
        <w:ind w:firstLine="540"/>
        <w:jc w:val="both"/>
      </w:pPr>
      <w:r>
        <w:t xml:space="preserve">Правила расчета пеней, установленные в </w:t>
      </w:r>
      <w:hyperlink r:id="rId14" w:history="1">
        <w:r>
          <w:rPr>
            <w:color w:val="0000FF"/>
          </w:rPr>
          <w:t>п. 4 ст. 75</w:t>
        </w:r>
      </w:hyperlink>
      <w:r>
        <w:t xml:space="preserve"> НК РФ, для организаций изменятся. Новшества </w:t>
      </w:r>
      <w:hyperlink r:id="rId15" w:history="1">
        <w:r>
          <w:rPr>
            <w:color w:val="0000FF"/>
          </w:rPr>
          <w:t>касаются</w:t>
        </w:r>
      </w:hyperlink>
      <w:r>
        <w:t xml:space="preserve"> недоимки, которая возникнет с 1 октября 2017 года.</w:t>
      </w:r>
    </w:p>
    <w:p w:rsidR="006F6B83" w:rsidRDefault="006F6B83">
      <w:pPr>
        <w:pStyle w:val="ConsPlusNormal"/>
        <w:ind w:firstLine="540"/>
        <w:jc w:val="both"/>
      </w:pPr>
      <w:r>
        <w:t>Если у организации просрочка превысит 30 календарных дней, пени потребуется рассчитывать следующим образом:</w:t>
      </w:r>
    </w:p>
    <w:p w:rsidR="006F6B83" w:rsidRDefault="006F6B83">
      <w:pPr>
        <w:pStyle w:val="ConsPlusNormal"/>
        <w:ind w:firstLine="540"/>
        <w:jc w:val="both"/>
      </w:pPr>
      <w:r>
        <w:t xml:space="preserve">- исходя из 1/300 ставки рефинансирования ЦБ РФ, действующей в период с 1-го по 30-й </w:t>
      </w:r>
      <w:r>
        <w:lastRenderedPageBreak/>
        <w:t>календарные дни (включительно) такой просрочки;</w:t>
      </w:r>
    </w:p>
    <w:p w:rsidR="006F6B83" w:rsidRDefault="006F6B83">
      <w:pPr>
        <w:pStyle w:val="ConsPlusNormal"/>
        <w:ind w:firstLine="540"/>
        <w:jc w:val="both"/>
      </w:pPr>
      <w:r>
        <w:t xml:space="preserve">- исходя из 1/150 ставки рефинансирования ЦБ РФ, актуальной в </w:t>
      </w:r>
      <w:proofErr w:type="gramStart"/>
      <w:r>
        <w:t>период</w:t>
      </w:r>
      <w:proofErr w:type="gramEnd"/>
      <w:r>
        <w:t xml:space="preserve"> начиная с 31-го календарного дня просрочки.</w:t>
      </w:r>
    </w:p>
    <w:p w:rsidR="006F6B83" w:rsidRDefault="006F6B83">
      <w:pPr>
        <w:pStyle w:val="ConsPlusNormal"/>
        <w:ind w:firstLine="540"/>
        <w:jc w:val="both"/>
      </w:pPr>
      <w:r>
        <w:t>При просрочке в 30 календарных дней или меньше юрлицо будет платить пени исходя из 1/300 ставки рефинансирования ЦБ РФ.</w:t>
      </w:r>
    </w:p>
    <w:p w:rsidR="006F6B83" w:rsidRDefault="006F6B83">
      <w:pPr>
        <w:pStyle w:val="ConsPlusNormal"/>
        <w:ind w:firstLine="540"/>
        <w:jc w:val="both"/>
      </w:pPr>
      <w:r>
        <w:t xml:space="preserve">Напомним, по </w:t>
      </w:r>
      <w:hyperlink r:id="rId16" w:history="1">
        <w:r>
          <w:rPr>
            <w:color w:val="0000FF"/>
          </w:rPr>
          <w:t>действующим правилам</w:t>
        </w:r>
      </w:hyperlink>
      <w:r>
        <w:t xml:space="preserve"> длительность просрочки роли не играет; процентная ставка пеней всегда принимается равной 1/300 </w:t>
      </w:r>
      <w:hyperlink r:id="rId17" w:history="1">
        <w:r>
          <w:rPr>
            <w:color w:val="0000FF"/>
          </w:rPr>
          <w:t>ставки рефинансирования</w:t>
        </w:r>
      </w:hyperlink>
      <w:r>
        <w:t xml:space="preserve"> ЦБ РФ, действующей во время просрочки. С 2016 года ЦБ РФ </w:t>
      </w:r>
      <w:hyperlink r:id="rId18" w:history="1">
        <w:r>
          <w:rPr>
            <w:color w:val="0000FF"/>
          </w:rPr>
          <w:t>не устанавливает</w:t>
        </w:r>
      </w:hyperlink>
      <w:r>
        <w:t xml:space="preserve"> самостоятельного значения ставки рефинансирования - она равна </w:t>
      </w:r>
      <w:hyperlink r:id="rId19" w:history="1">
        <w:r>
          <w:rPr>
            <w:color w:val="0000FF"/>
          </w:rPr>
          <w:t>ключевой ставке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20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bookmarkStart w:id="0" w:name="P41"/>
      <w:bookmarkEnd w:id="0"/>
      <w:r>
        <w:rPr>
          <w:b/>
        </w:rPr>
        <w:t>Налог на добавленную стоимость (</w:t>
      </w:r>
      <w:hyperlink r:id="rId21" w:history="1">
        <w:r>
          <w:rPr>
            <w:b/>
            <w:color w:val="0000FF"/>
          </w:rPr>
          <w:t>глава 21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Минимальный срок банковской гарантии для ускоренного возмещения НДС увеличен на два месяца</w:t>
      </w:r>
    </w:p>
    <w:p w:rsidR="006F6B83" w:rsidRDefault="006F6B83">
      <w:pPr>
        <w:pStyle w:val="ConsPlusNormal"/>
        <w:ind w:firstLine="540"/>
        <w:jc w:val="both"/>
      </w:pPr>
      <w:r>
        <w:t xml:space="preserve">Для возмещения НДС в заявительном порядке может потребоваться банковская гарантия. По правилам, которые вступили в силу с 2017 года, срок ее действия должен истекать не ранее чем через 10 месяцев со дня подачи декларации с суммой налога к возмещению (по </w:t>
      </w:r>
      <w:hyperlink r:id="rId22" w:history="1">
        <w:r>
          <w:rPr>
            <w:color w:val="0000FF"/>
          </w:rPr>
          <w:t>старым правилам</w:t>
        </w:r>
      </w:hyperlink>
      <w:r>
        <w:t xml:space="preserve"> - не ранее чем через 8 месяцев). Изменения будут внесены в </w:t>
      </w:r>
      <w:hyperlink r:id="rId23" w:history="1">
        <w:r>
          <w:rPr>
            <w:color w:val="0000FF"/>
          </w:rPr>
          <w:t>пп. 1 п. 4 ст. 176.1</w:t>
        </w:r>
      </w:hyperlink>
      <w:r>
        <w:t xml:space="preserve"> НК РФ.</w:t>
      </w:r>
    </w:p>
    <w:p w:rsidR="006F6B83" w:rsidRDefault="006F6B83">
      <w:pPr>
        <w:pStyle w:val="ConsPlusNormal"/>
        <w:ind w:firstLine="540"/>
        <w:jc w:val="both"/>
      </w:pPr>
      <w:r>
        <w:t xml:space="preserve">Как и прежде, возместить налог </w:t>
      </w:r>
      <w:hyperlink r:id="rId24" w:history="1">
        <w:r>
          <w:rPr>
            <w:color w:val="0000FF"/>
          </w:rPr>
          <w:t>можно</w:t>
        </w:r>
      </w:hyperlink>
      <w:r>
        <w:t xml:space="preserve"> и без банковской гарантии, если совокупная сумма НДС, акцизов, налога на прибыль и НДПИ за три календарных года, предшествующих году, в котором подано заявление о возмещении НДС в заявительном порядке, составляет не менее 7 </w:t>
      </w:r>
      <w:proofErr w:type="gramStart"/>
      <w:r>
        <w:t>млрд</w:t>
      </w:r>
      <w:proofErr w:type="gramEnd"/>
      <w:r>
        <w:t xml:space="preserve"> руб. При этом налоги, уплаченные в связи с перемещением товаров через границу РФ и в качестве налогового агента, в расчет не берутся.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25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июля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июля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Получателям региональных и местных субсидий придется восстанавливать НДС</w:t>
      </w:r>
    </w:p>
    <w:p w:rsidR="006F6B83" w:rsidRDefault="006F6B83">
      <w:pPr>
        <w:pStyle w:val="ConsPlusNormal"/>
        <w:ind w:firstLine="540"/>
        <w:jc w:val="both"/>
      </w:pPr>
      <w:r>
        <w:t xml:space="preserve">Новшество касается субсидии на возмещение затрат по оплате товаров, работ или услуг, в </w:t>
      </w:r>
      <w:proofErr w:type="gramStart"/>
      <w:r>
        <w:t>которую</w:t>
      </w:r>
      <w:proofErr w:type="gramEnd"/>
      <w:r>
        <w:t xml:space="preserve"> включен НДС. Даже если такая субсидия получена из регионального или местного бюджета, потребуется восстанавливать "входной" НДС, принятый ранее к вычету (пп. 6 п. 3 ст. 170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Сейчас принятый к вычету НДС </w:t>
      </w:r>
      <w:hyperlink r:id="rId26" w:history="1">
        <w:r>
          <w:rPr>
            <w:color w:val="0000FF"/>
          </w:rPr>
          <w:t>нужно восстанавливать</w:t>
        </w:r>
      </w:hyperlink>
      <w:r>
        <w:t xml:space="preserve"> только в случае, когда субсидия получена из федерального бюджета. Этот вывод подтверждают </w:t>
      </w:r>
      <w:hyperlink r:id="rId27" w:history="1">
        <w:proofErr w:type="gramStart"/>
        <w:r>
          <w:rPr>
            <w:color w:val="0000FF"/>
          </w:rPr>
          <w:t>ВС</w:t>
        </w:r>
        <w:proofErr w:type="gramEnd"/>
      </w:hyperlink>
      <w:r>
        <w:t xml:space="preserve"> РФ, </w:t>
      </w:r>
      <w:hyperlink r:id="rId28" w:history="1">
        <w:r>
          <w:rPr>
            <w:color w:val="0000FF"/>
          </w:rPr>
          <w:t>ФНС</w:t>
        </w:r>
      </w:hyperlink>
      <w:r>
        <w:t xml:space="preserve"> и </w:t>
      </w:r>
      <w:hyperlink r:id="rId29" w:history="1">
        <w:r>
          <w:rPr>
            <w:color w:val="0000FF"/>
          </w:rPr>
          <w:t>Минфин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30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Налог на доходы физических лиц (</w:t>
      </w:r>
      <w:hyperlink r:id="rId31" w:history="1">
        <w:r>
          <w:rPr>
            <w:b/>
            <w:color w:val="0000FF"/>
          </w:rPr>
          <w:t>глава 23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bookmarkStart w:id="1" w:name="P64"/>
      <w:bookmarkEnd w:id="1"/>
      <w:r>
        <w:rPr>
          <w:b/>
        </w:rPr>
        <w:t>На стоимость независимой оценки квалификации работника НДФЛ не начисляется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вступил в силу </w:t>
      </w:r>
      <w:hyperlink r:id="rId32" w:history="1">
        <w:r>
          <w:rPr>
            <w:color w:val="0000FF"/>
          </w:rPr>
          <w:t>Закон</w:t>
        </w:r>
      </w:hyperlink>
      <w:r>
        <w:t xml:space="preserve"> о независимой оценке квалификации. Чтобы стимулировать участие в оценке, введены налоговые послабления. Одно из них заключается в том, что плата за независимую оценку квалификации работника не облагается НДФЛ (</w:t>
      </w:r>
      <w:hyperlink r:id="rId33" w:history="1">
        <w:r>
          <w:rPr>
            <w:color w:val="0000FF"/>
          </w:rPr>
          <w:t>п. 21.1 ст. 217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34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251-ФЗ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изменениях, которые при исчислении налога на прибыль работодателю нужно учесть, если он планирует направить работников на оценку квалификации,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128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</w:t>
      </w:r>
      <w:r>
        <w:rPr>
          <w:i/>
        </w:rPr>
        <w:lastRenderedPageBreak/>
        <w:t>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изменениях, которые при исчислении налога по УСН работодателю нужно учесть, если он планирует направить работников на оценку квалификации,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167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proofErr w:type="gramStart"/>
      <w:r>
        <w:rPr>
          <w:b/>
        </w:rPr>
        <w:t>Введен социальный вычет для физлиц, которые оплатили независимую оценку своей квалификации</w:t>
      </w:r>
      <w:proofErr w:type="gramEnd"/>
    </w:p>
    <w:p w:rsidR="006F6B83" w:rsidRDefault="006F6B83">
      <w:pPr>
        <w:pStyle w:val="ConsPlusNormal"/>
        <w:ind w:firstLine="540"/>
        <w:jc w:val="both"/>
      </w:pPr>
      <w:r>
        <w:t xml:space="preserve">С 2017 года вступил в силу </w:t>
      </w:r>
      <w:hyperlink r:id="rId35" w:history="1">
        <w:r>
          <w:rPr>
            <w:color w:val="0000FF"/>
          </w:rPr>
          <w:t>Закон</w:t>
        </w:r>
      </w:hyperlink>
      <w:r>
        <w:t xml:space="preserve"> о независимой оценке квалификации. Чтобы стимулировать участие в оценке, введены налоговые послабления. Так, если физлицо оплатило независимую оценку своей квалификации, оно может получить социальный вычет по НДФЛ (</w:t>
      </w:r>
      <w:hyperlink r:id="rId36" w:history="1">
        <w:r>
          <w:rPr>
            <w:color w:val="0000FF"/>
          </w:rPr>
          <w:t>пп. 6 п. 1 ст. 219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Размер вычета равен сумме фактических расходов на прохождение независимой оценки квалификации. </w:t>
      </w:r>
      <w:proofErr w:type="gramStart"/>
      <w:r>
        <w:t xml:space="preserve">При этом величина данного вычета и вычетов, предусмотренных </w:t>
      </w:r>
      <w:hyperlink r:id="rId37" w:history="1">
        <w:r>
          <w:rPr>
            <w:color w:val="0000FF"/>
          </w:rPr>
          <w:t>пп. 2</w:t>
        </w:r>
      </w:hyperlink>
      <w:r>
        <w:t xml:space="preserve"> - </w:t>
      </w:r>
      <w:hyperlink r:id="rId38" w:history="1">
        <w:r>
          <w:rPr>
            <w:color w:val="0000FF"/>
          </w:rPr>
          <w:t>5 п. 1 ст. 219</w:t>
        </w:r>
      </w:hyperlink>
      <w:r>
        <w:t xml:space="preserve"> НК РФ (за исключением указанных в </w:t>
      </w:r>
      <w:hyperlink r:id="rId39" w:history="1">
        <w:r>
          <w:rPr>
            <w:color w:val="0000FF"/>
          </w:rPr>
          <w:t>пп. 2 п. 1 ст. 219</w:t>
        </w:r>
      </w:hyperlink>
      <w:r>
        <w:t xml:space="preserve"> НК РФ расходов на обучение детей налогоплательщика и названных в </w:t>
      </w:r>
      <w:hyperlink r:id="rId40" w:history="1">
        <w:r>
          <w:rPr>
            <w:color w:val="0000FF"/>
          </w:rPr>
          <w:t>пп. 3 п. 1 ст. 219</w:t>
        </w:r>
      </w:hyperlink>
      <w:r>
        <w:t xml:space="preserve"> НК РФ расходов на дорогостоящее лечение) в совокупности не должна превышать </w:t>
      </w:r>
      <w:hyperlink r:id="rId41" w:history="1">
        <w:r>
          <w:rPr>
            <w:color w:val="0000FF"/>
          </w:rPr>
          <w:t>120 тыс. руб.</w:t>
        </w:r>
      </w:hyperlink>
      <w:r>
        <w:t xml:space="preserve"> в год.</w:t>
      </w:r>
      <w:proofErr w:type="gramEnd"/>
    </w:p>
    <w:p w:rsidR="006F6B83" w:rsidRDefault="006F6B83">
      <w:pPr>
        <w:pStyle w:val="ConsPlusNormal"/>
        <w:ind w:firstLine="540"/>
        <w:jc w:val="both"/>
      </w:pPr>
      <w:r>
        <w:t>Возможность через налогового агента получить вычет в сумме, уплаченной за прохождение независимой оценки своей квалификации, не предусмотрена. Значит, его следует заявлять в декларации по НДФЛ.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4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251-ФЗ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Налог на прибыль организаций (</w:t>
      </w:r>
      <w:hyperlink r:id="rId43" w:history="1">
        <w:r>
          <w:rPr>
            <w:b/>
            <w:color w:val="0000FF"/>
          </w:rPr>
          <w:t>глава 25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Юрлица вправе создавать резерв по сомнительным долгам на сумму больше, чем прежде</w:t>
      </w:r>
    </w:p>
    <w:p w:rsidR="006F6B83" w:rsidRDefault="006F6B83">
      <w:pPr>
        <w:pStyle w:val="ConsPlusNormal"/>
        <w:ind w:firstLine="540"/>
        <w:jc w:val="both"/>
      </w:pPr>
      <w:r>
        <w:t>С 2017 года вступило в силу положение о том, что сумма создаваемого резерва по сомнительным долгам не должна превышать большую из величин: 10% от выручки за предыдущий налоговый период или 10% от выручки за текущий отчетный период (</w:t>
      </w:r>
      <w:hyperlink r:id="rId44" w:history="1">
        <w:r>
          <w:rPr>
            <w:color w:val="0000FF"/>
          </w:rPr>
          <w:t>абз. 5 п. 4 ст. 266</w:t>
        </w:r>
      </w:hyperlink>
      <w:r>
        <w:t xml:space="preserve"> НК РФ). Раньше такой вариативности не существовало: сумма резерва, создаваемого по итогам отчетного периода, </w:t>
      </w:r>
      <w:hyperlink r:id="rId45" w:history="1">
        <w:r>
          <w:rPr>
            <w:color w:val="0000FF"/>
          </w:rPr>
          <w:t>не должна была превышать</w:t>
        </w:r>
      </w:hyperlink>
      <w:r>
        <w:t xml:space="preserve"> 10% от выручки за текущий отчетный период.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46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405-ФЗ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Сомнительным долгом признается часть долга сверх размера встречного обязательства</w:t>
      </w:r>
    </w:p>
    <w:p w:rsidR="006F6B83" w:rsidRDefault="006F6B83">
      <w:pPr>
        <w:pStyle w:val="ConsPlusNormal"/>
        <w:ind w:firstLine="540"/>
        <w:jc w:val="both"/>
      </w:pPr>
      <w:r>
        <w:t>Если у организации есть встречное обязательство перед задолжавшим ей контрагентом, то сомнительным долгом она может считать лишь сумму, превышающую размер этого обязательства (</w:t>
      </w:r>
      <w:hyperlink r:id="rId47" w:history="1">
        <w:r>
          <w:rPr>
            <w:color w:val="0000FF"/>
          </w:rPr>
          <w:t>абз. 1 п. 1 ст. 266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До 2017 года в </w:t>
      </w:r>
      <w:hyperlink r:id="rId48" w:history="1">
        <w:r>
          <w:rPr>
            <w:color w:val="0000FF"/>
          </w:rPr>
          <w:t>НК</w:t>
        </w:r>
      </w:hyperlink>
      <w:r>
        <w:t xml:space="preserve"> РФ не было уточнения, что сомнительный долг нужно уменьшать на величину встречного обязательства, но при проверках налоговые органы иногда настаивали на этом.</w:t>
      </w:r>
    </w:p>
    <w:p w:rsidR="006F6B83" w:rsidRDefault="006F6B83">
      <w:pPr>
        <w:pStyle w:val="ConsPlusNormal"/>
        <w:ind w:firstLine="540"/>
        <w:jc w:val="both"/>
      </w:pPr>
      <w:r>
        <w:t xml:space="preserve">На необходимость такого уменьшения </w:t>
      </w:r>
      <w:hyperlink r:id="rId49" w:history="1">
        <w:r>
          <w:rPr>
            <w:color w:val="0000FF"/>
          </w:rPr>
          <w:t>указывали</w:t>
        </w:r>
      </w:hyperlink>
      <w:r>
        <w:t xml:space="preserve"> ФНС и Минфин. Однако позднее Президиум ВАС РФ </w:t>
      </w:r>
      <w:hyperlink r:id="rId50" w:history="1">
        <w:r>
          <w:rPr>
            <w:color w:val="0000FF"/>
          </w:rPr>
          <w:t>пришел к выводу</w:t>
        </w:r>
      </w:hyperlink>
      <w:r>
        <w:t xml:space="preserve">, что сомнительный долг не нужно корректировать на сумму встречной кредиторской задолженности. После этого ФНС </w:t>
      </w:r>
      <w:hyperlink r:id="rId51" w:history="1">
        <w:r>
          <w:rPr>
            <w:color w:val="0000FF"/>
          </w:rPr>
          <w:t>направила</w:t>
        </w:r>
      </w:hyperlink>
      <w:r>
        <w:t xml:space="preserve"> обзор судебной практики, куда был включен данный вывод суда, а Минфин </w:t>
      </w:r>
      <w:hyperlink r:id="rId52" w:history="1">
        <w:r>
          <w:rPr>
            <w:color w:val="0000FF"/>
          </w:rPr>
          <w:t>разъяснил</w:t>
        </w:r>
      </w:hyperlink>
      <w:r>
        <w:t xml:space="preserve">, что налоговые органы должны руководствоваться позицией ВАС РФ при решении неоднозначных вопросов. Теперь в </w:t>
      </w:r>
      <w:hyperlink r:id="rId53" w:history="1">
        <w:r>
          <w:rPr>
            <w:color w:val="0000FF"/>
          </w:rPr>
          <w:t>НК</w:t>
        </w:r>
      </w:hyperlink>
      <w:r>
        <w:t xml:space="preserve"> РФ появились изменения, фиксирующие точку зрения, противоположную подходу Президиума ВАС РФ.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54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lastRenderedPageBreak/>
        <w:t>Размер переносимого убытка по налогу на прибыль временно ограничен</w:t>
      </w:r>
    </w:p>
    <w:p w:rsidR="006F6B83" w:rsidRDefault="006F6B83">
      <w:pPr>
        <w:pStyle w:val="ConsPlusNormal"/>
        <w:ind w:firstLine="540"/>
        <w:jc w:val="both"/>
      </w:pPr>
      <w:r>
        <w:t>В отчетные и налоговые периоды с 1 января 2017 года по 31 декабря 2020 года базу нельзя уменьшать на сумму убытков прошлых периодов больше, чем на 50% (</w:t>
      </w:r>
      <w:hyperlink r:id="rId55" w:history="1">
        <w:r>
          <w:rPr>
            <w:color w:val="0000FF"/>
          </w:rPr>
          <w:t>п. 2.1 ст. 283</w:t>
        </w:r>
      </w:hyperlink>
      <w:r>
        <w:t xml:space="preserve"> НК РФ). Это нововведение не затрагивает базу, к которой применяются некоторые специальные ставки по налогу на прибыль. Например, </w:t>
      </w:r>
      <w:hyperlink r:id="rId56" w:history="1">
        <w:r>
          <w:rPr>
            <w:color w:val="0000FF"/>
          </w:rPr>
          <w:t>ставки</w:t>
        </w:r>
      </w:hyperlink>
      <w:r>
        <w:t xml:space="preserve"> для организаций - участников региональных инвестиционных проектов.</w:t>
      </w:r>
    </w:p>
    <w:p w:rsidR="006F6B83" w:rsidRDefault="006F6B83">
      <w:pPr>
        <w:pStyle w:val="ConsPlusNormal"/>
        <w:ind w:firstLine="540"/>
        <w:jc w:val="both"/>
      </w:pPr>
      <w:r>
        <w:t xml:space="preserve">Изменения </w:t>
      </w:r>
      <w:hyperlink r:id="rId57" w:history="1">
        <w:r>
          <w:rPr>
            <w:color w:val="0000FF"/>
          </w:rPr>
          <w:t>касаются</w:t>
        </w:r>
      </w:hyperlink>
      <w:r>
        <w:t xml:space="preserve"> убытков, понесенных за налоговые периоды, начинающиеся с 1 января 2007 года.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58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Снято 10-летнее ограничение на перенос убытков прошлых лет</w:t>
      </w:r>
    </w:p>
    <w:p w:rsidR="006F6B83" w:rsidRDefault="006F6B83">
      <w:pPr>
        <w:pStyle w:val="ConsPlusNormal"/>
        <w:ind w:firstLine="540"/>
        <w:jc w:val="both"/>
      </w:pPr>
      <w:r>
        <w:t xml:space="preserve">Сумму убытка теперь можно переносить на все последующие годы, а не только в течение 10 лет, </w:t>
      </w:r>
      <w:hyperlink r:id="rId59" w:history="1">
        <w:r>
          <w:rPr>
            <w:color w:val="0000FF"/>
          </w:rPr>
          <w:t>как это было раньше</w:t>
        </w:r>
      </w:hyperlink>
      <w:r>
        <w:t xml:space="preserve"> (</w:t>
      </w:r>
      <w:hyperlink r:id="rId60" w:history="1">
        <w:r>
          <w:rPr>
            <w:color w:val="0000FF"/>
          </w:rPr>
          <w:t>п. 2 ст. 283</w:t>
        </w:r>
      </w:hyperlink>
      <w:r>
        <w:t xml:space="preserve"> НК РФ). Новшество </w:t>
      </w:r>
      <w:hyperlink r:id="rId61" w:history="1">
        <w:r>
          <w:rPr>
            <w:color w:val="0000FF"/>
          </w:rPr>
          <w:t>касается</w:t>
        </w:r>
      </w:hyperlink>
      <w:r>
        <w:t xml:space="preserve"> убытков, понесенных за налоговые периоды, начинающиеся с 1 января 2007 года.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6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Заполнять платежки нужно не на 2% и 18% базы по налогу на прибыль, а на 3% и 17%</w:t>
      </w:r>
    </w:p>
    <w:p w:rsidR="006F6B83" w:rsidRDefault="006F6B83">
      <w:pPr>
        <w:pStyle w:val="ConsPlusNormal"/>
        <w:ind w:firstLine="540"/>
        <w:jc w:val="both"/>
      </w:pPr>
      <w:r>
        <w:t>В 2017 - 2020 годах в федеральный бюджет необходимо зачислять сумму налога на прибыль, исчисленную по ставке 3%, в бюджеты субъектов РФ - по ставке 17%, а не по привычным 2% и 18% соответственно (</w:t>
      </w:r>
      <w:hyperlink r:id="rId63" w:history="1">
        <w:r>
          <w:rPr>
            <w:color w:val="0000FF"/>
          </w:rPr>
          <w:t>абз. 2</w:t>
        </w:r>
      </w:hyperlink>
      <w:r>
        <w:t xml:space="preserve">, </w:t>
      </w:r>
      <w:hyperlink r:id="rId64" w:history="1">
        <w:r>
          <w:rPr>
            <w:color w:val="0000FF"/>
          </w:rPr>
          <w:t>3 п. 1 ст. 284</w:t>
        </w:r>
      </w:hyperlink>
      <w:r>
        <w:t xml:space="preserve"> НК РФ). Как видно, общая ставка </w:t>
      </w:r>
      <w:hyperlink r:id="rId65" w:history="1">
        <w:r>
          <w:rPr>
            <w:color w:val="0000FF"/>
          </w:rPr>
          <w:t>20%</w:t>
        </w:r>
      </w:hyperlink>
      <w:r>
        <w:t xml:space="preserve"> по налогу на прибыль не изменилась, но поступившие денежные средства распределяются между бюджетами иначе.</w:t>
      </w:r>
    </w:p>
    <w:p w:rsidR="006F6B83" w:rsidRDefault="006F6B83">
      <w:pPr>
        <w:pStyle w:val="ConsPlusNormal"/>
        <w:ind w:firstLine="540"/>
        <w:jc w:val="both"/>
      </w:pPr>
      <w:r>
        <w:t xml:space="preserve">Для отдельных категорий налогоплательщиков региональные власти вправе </w:t>
      </w:r>
      <w:hyperlink r:id="rId66" w:history="1">
        <w:r>
          <w:rPr>
            <w:color w:val="0000FF"/>
          </w:rPr>
          <w:t>уменьшать</w:t>
        </w:r>
      </w:hyperlink>
      <w:r>
        <w:t xml:space="preserve"> ставку, по которой налог зачисляется в бюджет субъекта. По общему правилу она не должна быть менее 13,5%, но для 2017 - 2020 годов этот лимит снижен до 12,5%.</w:t>
      </w:r>
    </w:p>
    <w:p w:rsidR="006F6B83" w:rsidRDefault="006F6B83">
      <w:pPr>
        <w:pStyle w:val="ConsPlusNormal"/>
        <w:ind w:firstLine="540"/>
        <w:jc w:val="both"/>
      </w:pPr>
      <w:r>
        <w:t>Изменения важно учесть, заполняя налоговую отчетность и платежные поручения.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67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Ситуаций, когда задолженность признается контролируемой, стало больше</w:t>
      </w:r>
    </w:p>
    <w:p w:rsidR="006F6B83" w:rsidRDefault="006F6B83">
      <w:pPr>
        <w:pStyle w:val="ConsPlusNormal"/>
        <w:ind w:firstLine="540"/>
        <w:jc w:val="both"/>
      </w:pPr>
      <w:r>
        <w:t xml:space="preserve">Правила тонкой капитализации теперь касаются, к примеру, следующей ситуации. Есть два иностранных лица, которые признаются взаимозависимыми в соответствии с </w:t>
      </w:r>
      <w:hyperlink r:id="rId68" w:history="1">
        <w:r>
          <w:rPr>
            <w:color w:val="0000FF"/>
          </w:rPr>
          <w:t>пп. 1</w:t>
        </w:r>
      </w:hyperlink>
      <w:r>
        <w:t xml:space="preserve">, </w:t>
      </w:r>
      <w:hyperlink r:id="rId69" w:history="1">
        <w:r>
          <w:rPr>
            <w:color w:val="0000FF"/>
          </w:rPr>
          <w:t>2</w:t>
        </w:r>
      </w:hyperlink>
      <w:r>
        <w:t xml:space="preserve">, </w:t>
      </w:r>
      <w:hyperlink r:id="rId70" w:history="1">
        <w:r>
          <w:rPr>
            <w:color w:val="0000FF"/>
          </w:rPr>
          <w:t>3</w:t>
        </w:r>
      </w:hyperlink>
      <w:r>
        <w:t xml:space="preserve"> или </w:t>
      </w:r>
      <w:hyperlink r:id="rId71" w:history="1">
        <w:r>
          <w:rPr>
            <w:color w:val="0000FF"/>
          </w:rPr>
          <w:t>9 п. 2 ст. 105.1</w:t>
        </w:r>
      </w:hyperlink>
      <w:r>
        <w:t xml:space="preserve"> НК РФ. Перед одним из них у российской организации возникло долговое обязательство. Второе лицо прямо или косвенно участвует в капитале этой организации и является взаимозависимым с ней на основании </w:t>
      </w:r>
      <w:hyperlink r:id="rId72" w:history="1">
        <w:r>
          <w:rPr>
            <w:color w:val="0000FF"/>
          </w:rPr>
          <w:t>пп. 1</w:t>
        </w:r>
      </w:hyperlink>
      <w:r>
        <w:t xml:space="preserve">, </w:t>
      </w:r>
      <w:hyperlink r:id="rId73" w:history="1">
        <w:r>
          <w:rPr>
            <w:color w:val="0000FF"/>
          </w:rPr>
          <w:t>2</w:t>
        </w:r>
      </w:hyperlink>
      <w:r>
        <w:t xml:space="preserve"> или </w:t>
      </w:r>
      <w:hyperlink r:id="rId74" w:history="1">
        <w:r>
          <w:rPr>
            <w:color w:val="0000FF"/>
          </w:rPr>
          <w:t>9 п. 2 ст. 105.1</w:t>
        </w:r>
      </w:hyperlink>
      <w:r>
        <w:t xml:space="preserve"> НК РФ. В таком случае задолженность по общему правилу считается контролируемой (</w:t>
      </w:r>
      <w:hyperlink r:id="rId75" w:history="1">
        <w:r>
          <w:rPr>
            <w:color w:val="0000FF"/>
          </w:rPr>
          <w:t>пп. 2 п. 2 ст. 269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На квалификацию задолженности в приведенной ситуации не влияет, участвовал ли иностранный кредитор в уставном капитале должника. Из анализа </w:t>
      </w:r>
      <w:hyperlink r:id="rId76" w:history="1">
        <w:r>
          <w:rPr>
            <w:color w:val="0000FF"/>
          </w:rPr>
          <w:t>п. 2 ст. 269</w:t>
        </w:r>
      </w:hyperlink>
      <w:r>
        <w:t xml:space="preserve"> НК РФ в редакции, действовавшей до 2017 года, следует: если иностранная компания - заимодавец не владеет прямо или косвенно более чем 20% капитала заемщика, задолженность контролируемой не признается.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77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15.02.2016 N 25-ФЗ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Контролируемая задолженность определяется по совокупности займов</w:t>
      </w:r>
    </w:p>
    <w:p w:rsidR="006F6B83" w:rsidRDefault="006F6B83">
      <w:pPr>
        <w:pStyle w:val="ConsPlusNormal"/>
        <w:ind w:firstLine="540"/>
        <w:jc w:val="both"/>
      </w:pPr>
      <w:r>
        <w:t>Размер контролируемой задолженности рассчитывается исходя из совокупности всех обязательств налогоплательщика, которые обладают признаками такой задолженности (</w:t>
      </w:r>
      <w:hyperlink r:id="rId78" w:history="1">
        <w:r>
          <w:rPr>
            <w:color w:val="0000FF"/>
          </w:rPr>
          <w:t>п. 3 ст. 269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79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15.02.2016 N 25-ФЗ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Запрет пересчитывать проценты по контролируемой задолженности зафиксирован в НК РФ</w:t>
      </w:r>
    </w:p>
    <w:p w:rsidR="006F6B83" w:rsidRDefault="006F6B83">
      <w:pPr>
        <w:pStyle w:val="ConsPlusNormal"/>
        <w:ind w:firstLine="540"/>
        <w:jc w:val="both"/>
      </w:pPr>
      <w:r>
        <w:lastRenderedPageBreak/>
        <w:t xml:space="preserve">Коэффициент капитализации </w:t>
      </w:r>
      <w:hyperlink r:id="rId80" w:history="1">
        <w:r>
          <w:rPr>
            <w:color w:val="0000FF"/>
          </w:rPr>
          <w:t>зависит</w:t>
        </w:r>
      </w:hyperlink>
      <w:r>
        <w:t xml:space="preserve"> от суммы долга, величины собственного капитала заемщика и доли участия иностранной компании, контролирующей задолженность, в его капитале. Если по сравнению с предыдущим отчетным периодом коэффициент изменился, может возникнуть вопрос о корректировке базы по налогу на прибыль. В НК РФ теперь установлено, что в такой ситуации расходы в виде процентов по контролируемой задолженности пересчитывать не нужно (</w:t>
      </w:r>
      <w:hyperlink r:id="rId81" w:history="1">
        <w:r>
          <w:rPr>
            <w:color w:val="0000FF"/>
          </w:rPr>
          <w:t>п. 4 ст. 269</w:t>
        </w:r>
      </w:hyperlink>
      <w:r>
        <w:t xml:space="preserve"> НК РФ). Аналогичного подхода </w:t>
      </w:r>
      <w:hyperlink r:id="rId82" w:history="1">
        <w:r>
          <w:rPr>
            <w:color w:val="0000FF"/>
          </w:rPr>
          <w:t>придерживались</w:t>
        </w:r>
      </w:hyperlink>
      <w:r>
        <w:t xml:space="preserve"> финансовое ведомство и ВАС РФ.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83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15.02.2016 N 25-ФЗ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bookmarkStart w:id="2" w:name="P128"/>
      <w:bookmarkEnd w:id="2"/>
      <w:r>
        <w:rPr>
          <w:b/>
        </w:rPr>
        <w:t>Суммы, потраченные на оценку квалификации работников, можно включить в расходы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вступил в силу </w:t>
      </w:r>
      <w:hyperlink r:id="rId84" w:history="1">
        <w:r>
          <w:rPr>
            <w:color w:val="0000FF"/>
          </w:rPr>
          <w:t>Закон</w:t>
        </w:r>
      </w:hyperlink>
      <w:r>
        <w:t xml:space="preserve"> о независимой оценке квалификации. Чтобы стимулировать участие в оценке, будут введены, например, положения об учете стоимости оценки в расходах по налогу на прибыль (</w:t>
      </w:r>
      <w:hyperlink r:id="rId85" w:history="1">
        <w:r>
          <w:rPr>
            <w:color w:val="0000FF"/>
          </w:rPr>
          <w:t>пп. 23 п. 1 ст. 264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Для проведения независимой оценки квалификации работника </w:t>
      </w:r>
      <w:hyperlink r:id="rId86" w:history="1">
        <w:r>
          <w:rPr>
            <w:color w:val="0000FF"/>
          </w:rPr>
          <w:t>требуется</w:t>
        </w:r>
      </w:hyperlink>
      <w:r>
        <w:t xml:space="preserve"> его письменное согласие. Учесть расходы организация </w:t>
      </w:r>
      <w:hyperlink r:id="rId87" w:history="1">
        <w:r>
          <w:rPr>
            <w:color w:val="0000FF"/>
          </w:rPr>
          <w:t>может</w:t>
        </w:r>
      </w:hyperlink>
      <w:r>
        <w:t>, если оценка проведена на основании договора об оказании соответствующих услуг и ей подвергалось лицо, заключившее с налогоплательщиком трудовой договор.</w:t>
      </w:r>
    </w:p>
    <w:p w:rsidR="006F6B83" w:rsidRDefault="006F6B83">
      <w:pPr>
        <w:pStyle w:val="ConsPlusNormal"/>
        <w:ind w:firstLine="540"/>
        <w:jc w:val="both"/>
      </w:pPr>
      <w:r>
        <w:t xml:space="preserve">Сроки хранения документов, подтверждающих расходы на независимую оценку квалификации работника, установлены в новом </w:t>
      </w:r>
      <w:hyperlink r:id="rId88" w:history="1">
        <w:r>
          <w:rPr>
            <w:color w:val="0000FF"/>
          </w:rPr>
          <w:t>абз. 5 п. 3 ст. 264</w:t>
        </w:r>
      </w:hyperlink>
      <w:r>
        <w:t xml:space="preserve"> НК РФ.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89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251-ФЗ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изменениях, которые при исчислении НДФЛ работодателю нужно учесть, если он планирует направить работников на оценку квалификации,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64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Обновлена классификация основных средств по амортизационным группам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</w:t>
      </w:r>
      <w:hyperlink r:id="rId90" w:history="1">
        <w:r>
          <w:rPr>
            <w:color w:val="0000FF"/>
          </w:rPr>
          <w:t>применяется</w:t>
        </w:r>
      </w:hyperlink>
      <w:r>
        <w:t xml:space="preserve"> новый Общероссийский классификатор основных фондов </w:t>
      </w:r>
      <w:hyperlink r:id="rId91" w:history="1">
        <w:r>
          <w:rPr>
            <w:color w:val="0000FF"/>
          </w:rPr>
          <w:t>(ОКОФ)</w:t>
        </w:r>
      </w:hyperlink>
      <w:r>
        <w:t xml:space="preserve">. В связи с этим изменилась и </w:t>
      </w:r>
      <w:hyperlink r:id="rId92" w:history="1">
        <w:r>
          <w:rPr>
            <w:color w:val="0000FF"/>
          </w:rPr>
          <w:t>классификация</w:t>
        </w:r>
      </w:hyperlink>
      <w:r>
        <w:t xml:space="preserve"> основных средств по амортизационным группам.</w:t>
      </w:r>
    </w:p>
    <w:p w:rsidR="006F6B83" w:rsidRDefault="006F6B83">
      <w:pPr>
        <w:pStyle w:val="ConsPlusNormal"/>
        <w:ind w:firstLine="540"/>
        <w:jc w:val="both"/>
      </w:pPr>
      <w:r>
        <w:t xml:space="preserve">Минфин </w:t>
      </w:r>
      <w:hyperlink r:id="rId93" w:history="1">
        <w:r>
          <w:rPr>
            <w:color w:val="0000FF"/>
          </w:rPr>
          <w:t>разъяснял</w:t>
        </w:r>
      </w:hyperlink>
      <w:r>
        <w:t>, что новшества затрагивают основные средства, которые введены в эксплуатацию не ранее 2017 года.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</w:t>
      </w:r>
      <w:hyperlink r:id="rId94" w:history="1">
        <w:r>
          <w:rPr>
            <w:i/>
            <w:color w:val="0000FF"/>
          </w:rPr>
          <w:t>Постановлением</w:t>
        </w:r>
      </w:hyperlink>
      <w:r>
        <w:rPr>
          <w:i/>
        </w:rPr>
        <w:t xml:space="preserve"> Правительства РФ от 07.07.2016 N 640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Упрощенная система налогообложения (</w:t>
      </w:r>
      <w:hyperlink r:id="rId95" w:history="1">
        <w:r>
          <w:rPr>
            <w:b/>
            <w:color w:val="0000FF"/>
          </w:rPr>
          <w:t>глава 26.2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Плательщики УСН могут зарабатывать больше, не опасаясь "слететь" со спецрежима</w:t>
      </w:r>
    </w:p>
    <w:p w:rsidR="006F6B83" w:rsidRDefault="006F6B83">
      <w:pPr>
        <w:pStyle w:val="ConsPlusNormal"/>
        <w:ind w:firstLine="540"/>
        <w:jc w:val="both"/>
      </w:pPr>
      <w:r>
        <w:t xml:space="preserve">Как известно, плательщики УСН </w:t>
      </w:r>
      <w:hyperlink r:id="rId96" w:history="1">
        <w:r>
          <w:rPr>
            <w:color w:val="0000FF"/>
          </w:rPr>
          <w:t>утрачивают</w:t>
        </w:r>
      </w:hyperlink>
      <w:r>
        <w:t xml:space="preserve"> право применять этот спецрежим, если по итогам отчетного или налогового периода их доходы оказались больше предельной величины. С 2017 года она увеличена до 150 </w:t>
      </w:r>
      <w:proofErr w:type="gramStart"/>
      <w:r>
        <w:t>млн</w:t>
      </w:r>
      <w:proofErr w:type="gramEnd"/>
      <w:r>
        <w:t xml:space="preserve"> руб. (</w:t>
      </w:r>
      <w:hyperlink r:id="rId97" w:history="1">
        <w:r>
          <w:rPr>
            <w:color w:val="0000FF"/>
          </w:rPr>
          <w:t>абз. 1 п. 4 ст. 346.13</w:t>
        </w:r>
      </w:hyperlink>
      <w:r>
        <w:t xml:space="preserve"> НК РФ). Такое нововведение в НК РФ внес </w:t>
      </w:r>
      <w:hyperlink r:id="rId98" w:history="1">
        <w:r>
          <w:rPr>
            <w:color w:val="0000FF"/>
          </w:rPr>
          <w:t>ноябрьский закон</w:t>
        </w:r>
      </w:hyperlink>
      <w:r>
        <w:t xml:space="preserve">. Ранее планировалось меньшее увеличение лимита - согласно </w:t>
      </w:r>
      <w:hyperlink r:id="rId99" w:history="1">
        <w:r>
          <w:rPr>
            <w:color w:val="0000FF"/>
          </w:rPr>
          <w:t>июльскому закону</w:t>
        </w:r>
      </w:hyperlink>
      <w:r>
        <w:t xml:space="preserve"> он должен был составить 120 </w:t>
      </w:r>
      <w:proofErr w:type="gramStart"/>
      <w:r>
        <w:t>млн</w:t>
      </w:r>
      <w:proofErr w:type="gramEnd"/>
      <w:r>
        <w:t xml:space="preserve"> руб.</w:t>
      </w:r>
    </w:p>
    <w:p w:rsidR="006F6B83" w:rsidRDefault="006F6B83">
      <w:pPr>
        <w:pStyle w:val="ConsPlusNormal"/>
        <w:ind w:firstLine="540"/>
        <w:jc w:val="both"/>
      </w:pPr>
      <w:r>
        <w:t xml:space="preserve">Рост предельной величины дохода выгоден для бизнеса, ведь для 2016 года она была гораздо меньше - </w:t>
      </w:r>
      <w:hyperlink r:id="rId100" w:history="1">
        <w:r>
          <w:rPr>
            <w:color w:val="0000FF"/>
          </w:rPr>
          <w:t xml:space="preserve">79,74 </w:t>
        </w:r>
        <w:proofErr w:type="gramStart"/>
        <w:r>
          <w:rPr>
            <w:color w:val="0000FF"/>
          </w:rPr>
          <w:t>млн</w:t>
        </w:r>
        <w:proofErr w:type="gramEnd"/>
        <w:r>
          <w:rPr>
            <w:color w:val="0000FF"/>
          </w:rPr>
          <w:t xml:space="preserve"> руб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t xml:space="preserve">На 2017 - 2019 годы действие </w:t>
      </w:r>
      <w:hyperlink r:id="rId101" w:history="1">
        <w:r>
          <w:rPr>
            <w:color w:val="0000FF"/>
          </w:rPr>
          <w:t>нормы</w:t>
        </w:r>
      </w:hyperlink>
      <w:r>
        <w:t xml:space="preserve"> об индексации предельной величины доходов </w:t>
      </w:r>
      <w:hyperlink r:id="rId102" w:history="1">
        <w:r>
          <w:rPr>
            <w:color w:val="0000FF"/>
          </w:rPr>
          <w:t>приостановлен</w:t>
        </w:r>
      </w:hyperlink>
      <w:r>
        <w:t xml:space="preserve">, а на 2020 год коэффициент-дефлятор </w:t>
      </w:r>
      <w:hyperlink r:id="rId103" w:history="1">
        <w:r>
          <w:rPr>
            <w:color w:val="0000FF"/>
          </w:rPr>
          <w:t>будет равен 1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04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 и Федеральным </w:t>
      </w:r>
      <w:hyperlink r:id="rId105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УСН могут применять и компании с более дорогими основными средствами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предельная величина остаточной стоимости основных средств составляет 150 </w:t>
      </w:r>
      <w:proofErr w:type="gramStart"/>
      <w:r>
        <w:lastRenderedPageBreak/>
        <w:t>млн</w:t>
      </w:r>
      <w:proofErr w:type="gramEnd"/>
      <w:r>
        <w:t xml:space="preserve"> руб. (</w:t>
      </w:r>
      <w:hyperlink r:id="rId106" w:history="1">
        <w:r>
          <w:rPr>
            <w:color w:val="0000FF"/>
          </w:rPr>
          <w:t>пп. 16 п. 3 ст. 346.12</w:t>
        </w:r>
      </w:hyperlink>
      <w:r>
        <w:t xml:space="preserve"> НК РФ). Это на 50% больше той величины, что </w:t>
      </w:r>
      <w:hyperlink r:id="rId107" w:history="1">
        <w:r>
          <w:rPr>
            <w:color w:val="0000FF"/>
          </w:rPr>
          <w:t>действовала в 2016 году</w:t>
        </w:r>
      </w:hyperlink>
      <w:r>
        <w:t xml:space="preserve">. Напомним, превышения лимита остаточной стоимости основных средств достаточно, чтобы </w:t>
      </w:r>
      <w:hyperlink r:id="rId108" w:history="1">
        <w:r>
          <w:rPr>
            <w:color w:val="0000FF"/>
          </w:rPr>
          <w:t>утратить право</w:t>
        </w:r>
      </w:hyperlink>
      <w:r>
        <w:t xml:space="preserve"> на "упрощенку".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09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Вступила в силу норма, которая позволяет перейти на УСН большему числу компаний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установлено: организация вправе перейти на УСН, если ее доходы за девять месяцев года, в котором подается </w:t>
      </w:r>
      <w:hyperlink r:id="rId110" w:history="1">
        <w:r>
          <w:rPr>
            <w:color w:val="0000FF"/>
          </w:rPr>
          <w:t>уведомление</w:t>
        </w:r>
      </w:hyperlink>
      <w:r>
        <w:t xml:space="preserve"> о переходе на спецрежим, не превышают 112,5 </w:t>
      </w:r>
      <w:proofErr w:type="gramStart"/>
      <w:r>
        <w:t>млн</w:t>
      </w:r>
      <w:proofErr w:type="gramEnd"/>
      <w:r>
        <w:t xml:space="preserve"> руб. (</w:t>
      </w:r>
      <w:hyperlink r:id="rId111" w:history="1">
        <w:r>
          <w:rPr>
            <w:color w:val="0000FF"/>
          </w:rPr>
          <w:t>абз. 1 п. 2 ст. 346.12</w:t>
        </w:r>
      </w:hyperlink>
      <w:r>
        <w:t xml:space="preserve"> НК РФ). Такое нововведение в НК РФ внес </w:t>
      </w:r>
      <w:hyperlink r:id="rId112" w:history="1">
        <w:r>
          <w:rPr>
            <w:color w:val="0000FF"/>
          </w:rPr>
          <w:t>ноябрьский закон</w:t>
        </w:r>
      </w:hyperlink>
      <w:r>
        <w:t xml:space="preserve">. Ранее планировалось меньшее увеличение лимита - согласно </w:t>
      </w:r>
      <w:hyperlink r:id="rId113" w:history="1">
        <w:r>
          <w:rPr>
            <w:color w:val="0000FF"/>
          </w:rPr>
          <w:t>июльскому закону</w:t>
        </w:r>
      </w:hyperlink>
      <w:r>
        <w:t xml:space="preserve"> он должен был составить 90 </w:t>
      </w:r>
      <w:proofErr w:type="gramStart"/>
      <w:r>
        <w:t>млн</w:t>
      </w:r>
      <w:proofErr w:type="gramEnd"/>
      <w:r>
        <w:t xml:space="preserve"> руб.</w:t>
      </w:r>
    </w:p>
    <w:p w:rsidR="006F6B83" w:rsidRDefault="006F6B83">
      <w:pPr>
        <w:pStyle w:val="ConsPlusNormal"/>
        <w:ind w:firstLine="540"/>
        <w:jc w:val="both"/>
      </w:pPr>
      <w:r>
        <w:t xml:space="preserve">По поводу начала применения лимита, предусмотренного июльским законом, высказывалась ФНС. Из </w:t>
      </w:r>
      <w:hyperlink r:id="rId114" w:history="1">
        <w:r>
          <w:rPr>
            <w:color w:val="0000FF"/>
          </w:rPr>
          <w:t>разъяснения</w:t>
        </w:r>
      </w:hyperlink>
      <w:r>
        <w:t xml:space="preserve"> следует, что повышенный лимит действует при переходе на УСН не ранее чем с 2018 года. Можно предположить, что и изменения, предусмотренные ноябрьским законом, не касаются тех организаций, которые планировали перейти на УСН в 2017 году.</w:t>
      </w:r>
    </w:p>
    <w:p w:rsidR="006F6B83" w:rsidRDefault="006F6B83">
      <w:pPr>
        <w:pStyle w:val="ConsPlusNormal"/>
        <w:ind w:firstLine="540"/>
        <w:jc w:val="both"/>
      </w:pPr>
      <w:r>
        <w:t xml:space="preserve">Ведомство </w:t>
      </w:r>
      <w:hyperlink r:id="rId115" w:history="1">
        <w:r>
          <w:rPr>
            <w:color w:val="0000FF"/>
          </w:rPr>
          <w:t>обратило внимание</w:t>
        </w:r>
      </w:hyperlink>
      <w:r>
        <w:t xml:space="preserve"> и на то, какой предельный размер доходов применялся для перехода на спецрежим с 2017 года. Доходы организации за 9 месяцев 2016 года не должны были превысить 59,805 </w:t>
      </w:r>
      <w:proofErr w:type="gramStart"/>
      <w:r>
        <w:t>млн</w:t>
      </w:r>
      <w:proofErr w:type="gramEnd"/>
      <w:r>
        <w:t xml:space="preserve"> руб.</w:t>
      </w:r>
    </w:p>
    <w:p w:rsidR="006F6B83" w:rsidRDefault="006F6B83">
      <w:pPr>
        <w:pStyle w:val="ConsPlusNormal"/>
        <w:ind w:firstLine="540"/>
        <w:jc w:val="both"/>
      </w:pPr>
      <w:r>
        <w:t xml:space="preserve">Полагаем, </w:t>
      </w:r>
      <w:hyperlink r:id="rId116" w:history="1">
        <w:r>
          <w:rPr>
            <w:color w:val="0000FF"/>
          </w:rPr>
          <w:t>норма НК</w:t>
        </w:r>
      </w:hyperlink>
      <w:r>
        <w:t xml:space="preserve"> РФ об индексации предельного размера дохода допускает </w:t>
      </w:r>
      <w:hyperlink r:id="rId117" w:history="1">
        <w:r>
          <w:rPr>
            <w:color w:val="0000FF"/>
          </w:rPr>
          <w:t>иное прочтение</w:t>
        </w:r>
      </w:hyperlink>
      <w:r>
        <w:t>. Однако оно может привести к судебному разбирательству.</w:t>
      </w:r>
    </w:p>
    <w:p w:rsidR="006F6B83" w:rsidRDefault="006F6B83">
      <w:pPr>
        <w:pStyle w:val="ConsPlusNormal"/>
        <w:ind w:firstLine="540"/>
        <w:jc w:val="both"/>
      </w:pPr>
      <w:hyperlink r:id="rId118" w:history="1">
        <w:r>
          <w:rPr>
            <w:color w:val="0000FF"/>
          </w:rPr>
          <w:t>Норму</w:t>
        </w:r>
      </w:hyperlink>
      <w:r>
        <w:t xml:space="preserve"> об индексации порогового значения пока не планируют исключать из НК РФ. Однако на 2017 - 2019 годы ее действие </w:t>
      </w:r>
      <w:hyperlink r:id="rId119" w:history="1">
        <w:r>
          <w:rPr>
            <w:color w:val="0000FF"/>
          </w:rPr>
          <w:t>приостановили</w:t>
        </w:r>
      </w:hyperlink>
      <w:r>
        <w:t xml:space="preserve">, а на 2020 год коэффициент-дефлятор </w:t>
      </w:r>
      <w:hyperlink r:id="rId120" w:history="1">
        <w:r>
          <w:rPr>
            <w:color w:val="0000FF"/>
          </w:rPr>
          <w:t>будет равен 1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21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 и Федеральным </w:t>
      </w:r>
      <w:hyperlink r:id="rId12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bookmarkStart w:id="3" w:name="P167"/>
      <w:bookmarkEnd w:id="3"/>
      <w:r>
        <w:rPr>
          <w:b/>
        </w:rPr>
        <w:t>Компания на УСН вправе учесть в расходах стоимость независимой оценки квалификации работников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вступил в силу </w:t>
      </w:r>
      <w:hyperlink r:id="rId123" w:history="1">
        <w:r>
          <w:rPr>
            <w:color w:val="0000FF"/>
          </w:rPr>
          <w:t>Закон</w:t>
        </w:r>
      </w:hyperlink>
      <w:r>
        <w:t xml:space="preserve"> о независимой оценке квалификации. Чтобы стимулировать участие в оценке, введены, например, положения об учете ее стоимости в расходах по налогу при применении УСН (</w:t>
      </w:r>
      <w:hyperlink r:id="rId124" w:history="1">
        <w:r>
          <w:rPr>
            <w:color w:val="0000FF"/>
          </w:rPr>
          <w:t>пп. 33 п. 1 ст. 346.16</w:t>
        </w:r>
      </w:hyperlink>
      <w:r>
        <w:t xml:space="preserve"> НК РФ). Такие затраты </w:t>
      </w:r>
      <w:hyperlink r:id="rId125" w:history="1">
        <w:r>
          <w:rPr>
            <w:color w:val="0000FF"/>
          </w:rPr>
          <w:t>признаются</w:t>
        </w:r>
      </w:hyperlink>
      <w:r>
        <w:t xml:space="preserve"> по тем же </w:t>
      </w:r>
      <w:hyperlink r:id="rId126" w:history="1">
        <w:r>
          <w:rPr>
            <w:color w:val="0000FF"/>
          </w:rPr>
          <w:t>правилам</w:t>
        </w:r>
      </w:hyperlink>
      <w:r>
        <w:t>, что действуют при учете стоимости независимой оценки квалификации в расходах по налогу на прибыль.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27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251-ФЗ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изменениях, которые при исчислении НДФЛ работодателю нужно учесть, если он планирует направить работников на оценку квалификации,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64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Единый налог на вмененный доход (</w:t>
      </w:r>
      <w:hyperlink r:id="rId128" w:history="1">
        <w:r>
          <w:rPr>
            <w:b/>
            <w:color w:val="0000FF"/>
          </w:rPr>
          <w:t>гл. 26.3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Коэффициент-дефлятор, необходимый плательщикам ЕНВД, остался на прежнем уровне</w:t>
      </w:r>
    </w:p>
    <w:p w:rsidR="006F6B83" w:rsidRDefault="006F6B83">
      <w:pPr>
        <w:pStyle w:val="ConsPlusNormal"/>
        <w:ind w:firstLine="540"/>
        <w:jc w:val="both"/>
      </w:pPr>
      <w:r>
        <w:t xml:space="preserve">При исчислении ЕНВД базовая доходность </w:t>
      </w:r>
      <w:hyperlink r:id="rId129" w:history="1">
        <w:r>
          <w:rPr>
            <w:color w:val="0000FF"/>
          </w:rPr>
          <w:t>умножается</w:t>
        </w:r>
      </w:hyperlink>
      <w:r>
        <w:t xml:space="preserve"> на коэффициент-дефлятор </w:t>
      </w:r>
      <w:hyperlink r:id="rId130" w:history="1">
        <w:r>
          <w:rPr>
            <w:color w:val="0000FF"/>
          </w:rPr>
          <w:t>(К</w:t>
        </w:r>
        <w:proofErr w:type="gramStart"/>
        <w:r>
          <w:rPr>
            <w:color w:val="0000FF"/>
          </w:rPr>
          <w:t>1</w:t>
        </w:r>
        <w:proofErr w:type="gramEnd"/>
        <w:r>
          <w:rPr>
            <w:color w:val="0000FF"/>
          </w:rPr>
          <w:t>)</w:t>
        </w:r>
      </w:hyperlink>
      <w:r>
        <w:t xml:space="preserve">. Для 2017 года он составляет 1,798. Такая же величина устанавливалась на </w:t>
      </w:r>
      <w:hyperlink r:id="rId131" w:history="1">
        <w:r>
          <w:rPr>
            <w:color w:val="0000FF"/>
          </w:rPr>
          <w:t>2016</w:t>
        </w:r>
      </w:hyperlink>
      <w:r>
        <w:t xml:space="preserve"> и </w:t>
      </w:r>
      <w:hyperlink r:id="rId132" w:history="1">
        <w:r>
          <w:rPr>
            <w:color w:val="0000FF"/>
          </w:rPr>
          <w:t>2015</w:t>
        </w:r>
      </w:hyperlink>
      <w:r>
        <w:t xml:space="preserve"> годы.</w:t>
      </w:r>
    </w:p>
    <w:p w:rsidR="006F6B83" w:rsidRDefault="006F6B83">
      <w:pPr>
        <w:pStyle w:val="ConsPlusNormal"/>
        <w:ind w:firstLine="540"/>
        <w:jc w:val="both"/>
      </w:pPr>
      <w:hyperlink r:id="rId133" w:history="1">
        <w:r>
          <w:rPr>
            <w:i/>
            <w:color w:val="0000FF"/>
          </w:rPr>
          <w:t>Приказ</w:t>
        </w:r>
      </w:hyperlink>
      <w:r>
        <w:rPr>
          <w:i/>
        </w:rPr>
        <w:t xml:space="preserve"> Минэкономразвития России от 03.11.2016 N 698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Налог на имущество организаций (</w:t>
      </w:r>
      <w:hyperlink r:id="rId134" w:history="1">
        <w:r>
          <w:rPr>
            <w:b/>
            <w:color w:val="0000FF"/>
          </w:rPr>
          <w:t>глава 30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Каждый регион сам вправе решать, будет ли у юрлиц льгота по движимому имуществу</w:t>
      </w:r>
    </w:p>
    <w:p w:rsidR="006F6B83" w:rsidRDefault="006F6B83">
      <w:pPr>
        <w:pStyle w:val="ConsPlusNormal"/>
        <w:ind w:firstLine="540"/>
        <w:jc w:val="both"/>
      </w:pPr>
      <w:r>
        <w:t xml:space="preserve">С 1 января субъекты РФ наделены правом </w:t>
      </w:r>
      <w:proofErr w:type="gramStart"/>
      <w:r>
        <w:t>устанавливать</w:t>
      </w:r>
      <w:proofErr w:type="gramEnd"/>
      <w:r>
        <w:t xml:space="preserve"> на своей территории </w:t>
      </w:r>
      <w:hyperlink r:id="rId135" w:history="1">
        <w:r>
          <w:rPr>
            <w:color w:val="0000FF"/>
          </w:rPr>
          <w:t>льготу</w:t>
        </w:r>
      </w:hyperlink>
      <w:r>
        <w:t xml:space="preserve"> в отношении движимого имущества, принятого с 1 января 2013 года на учет в качестве основных средств (</w:t>
      </w:r>
      <w:hyperlink r:id="rId136" w:history="1">
        <w:r>
          <w:rPr>
            <w:color w:val="0000FF"/>
          </w:rPr>
          <w:t>ст. 381.1</w:t>
        </w:r>
      </w:hyperlink>
      <w:r>
        <w:t xml:space="preserve"> НК РФ). Если регион не воспользуется этим правом, то с 2018 года эта льгота на его территории действовать больше не будет.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37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bookmarkStart w:id="4" w:name="P190"/>
      <w:bookmarkEnd w:id="4"/>
      <w:r>
        <w:rPr>
          <w:b/>
        </w:rPr>
        <w:t>Страховые взносы на обязательное пенсионное страхование,</w:t>
      </w:r>
    </w:p>
    <w:p w:rsidR="006F6B83" w:rsidRDefault="006F6B83">
      <w:pPr>
        <w:pStyle w:val="ConsPlusNormal"/>
        <w:jc w:val="center"/>
      </w:pPr>
      <w:r>
        <w:rPr>
          <w:b/>
        </w:rPr>
        <w:t>обязательное медицинское страхование,</w:t>
      </w:r>
    </w:p>
    <w:p w:rsidR="006F6B83" w:rsidRDefault="006F6B83">
      <w:pPr>
        <w:pStyle w:val="ConsPlusNormal"/>
        <w:jc w:val="center"/>
      </w:pPr>
      <w:r>
        <w:rPr>
          <w:b/>
        </w:rPr>
        <w:t>обязательное социальное страхование на случай</w:t>
      </w:r>
    </w:p>
    <w:p w:rsidR="006F6B83" w:rsidRDefault="006F6B83">
      <w:pPr>
        <w:pStyle w:val="ConsPlusNormal"/>
        <w:jc w:val="center"/>
      </w:pPr>
      <w:r>
        <w:rPr>
          <w:b/>
        </w:rPr>
        <w:t>временной нетрудоспособности и в связи</w:t>
      </w:r>
    </w:p>
    <w:p w:rsidR="006F6B83" w:rsidRDefault="006F6B83">
      <w:pPr>
        <w:pStyle w:val="ConsPlusNormal"/>
        <w:jc w:val="center"/>
      </w:pPr>
      <w:r>
        <w:rPr>
          <w:b/>
        </w:rPr>
        <w:t>с материнством (</w:t>
      </w:r>
      <w:hyperlink r:id="rId138" w:history="1">
        <w:r>
          <w:rPr>
            <w:b/>
            <w:color w:val="0000FF"/>
          </w:rPr>
          <w:t>глава 34</w:t>
        </w:r>
      </w:hyperlink>
      <w:r>
        <w:rPr>
          <w:b/>
        </w:rPr>
        <w:t xml:space="preserve"> НК РФ)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Увеличена предельная база по "больничным" и пенсионным взносам</w:t>
      </w:r>
    </w:p>
    <w:p w:rsidR="006F6B83" w:rsidRDefault="006F6B83">
      <w:pPr>
        <w:pStyle w:val="ConsPlusNormal"/>
        <w:ind w:firstLine="540"/>
        <w:jc w:val="both"/>
      </w:pPr>
      <w:r>
        <w:t xml:space="preserve">Предельная база по взносам на обязательное социальное страхование на случай болезни и в связи с материнством составляет </w:t>
      </w:r>
      <w:hyperlink r:id="rId139" w:history="1">
        <w:r>
          <w:rPr>
            <w:color w:val="0000FF"/>
          </w:rPr>
          <w:t>755 тыс. руб</w:t>
        </w:r>
      </w:hyperlink>
      <w:r>
        <w:t xml:space="preserve">., а по взносам на обязательное пенсионное страхование - </w:t>
      </w:r>
      <w:hyperlink r:id="rId140" w:history="1">
        <w:r>
          <w:rPr>
            <w:color w:val="0000FF"/>
          </w:rPr>
          <w:t>876 тыс. руб</w:t>
        </w:r>
      </w:hyperlink>
      <w:r>
        <w:t xml:space="preserve">. На 2016 год лимиты устанавливались на уровне </w:t>
      </w:r>
      <w:hyperlink r:id="rId141" w:history="1">
        <w:r>
          <w:rPr>
            <w:color w:val="0000FF"/>
          </w:rPr>
          <w:t>718 тыс. руб</w:t>
        </w:r>
      </w:hyperlink>
      <w:r>
        <w:t xml:space="preserve">. и </w:t>
      </w:r>
      <w:hyperlink r:id="rId142" w:history="1">
        <w:r>
          <w:rPr>
            <w:color w:val="0000FF"/>
          </w:rPr>
          <w:t>796 тыс. руб</w:t>
        </w:r>
      </w:hyperlink>
      <w:r>
        <w:t>. соответственно.</w:t>
      </w:r>
    </w:p>
    <w:p w:rsidR="006F6B83" w:rsidRDefault="006F6B83">
      <w:pPr>
        <w:pStyle w:val="ConsPlusNormal"/>
        <w:ind w:firstLine="540"/>
        <w:jc w:val="both"/>
      </w:pPr>
      <w:r>
        <w:t xml:space="preserve">В 2017 году взносы на случай временной нетрудоспособности и в связи с материнством </w:t>
      </w:r>
      <w:hyperlink r:id="rId143" w:history="1">
        <w:r>
          <w:rPr>
            <w:color w:val="0000FF"/>
          </w:rPr>
          <w:t>не начисляются</w:t>
        </w:r>
      </w:hyperlink>
      <w:r>
        <w:t xml:space="preserve"> на суммы выплат и других вознаграждений, превышающие предельную величину базы. А вот пенсионные взносы после того, как исчерпан </w:t>
      </w:r>
      <w:hyperlink r:id="rId144" w:history="1">
        <w:r>
          <w:rPr>
            <w:color w:val="0000FF"/>
          </w:rPr>
          <w:t>лимит</w:t>
        </w:r>
      </w:hyperlink>
      <w:r>
        <w:t xml:space="preserve">, </w:t>
      </w:r>
      <w:hyperlink r:id="rId145" w:history="1">
        <w:r>
          <w:rPr>
            <w:color w:val="0000FF"/>
          </w:rPr>
          <w:t>взимаются</w:t>
        </w:r>
      </w:hyperlink>
      <w:r>
        <w:t xml:space="preserve"> по меньшему тарифу - не 22%, а 10%. Такие же правила фактически действовали и в прошлом году.</w:t>
      </w:r>
    </w:p>
    <w:p w:rsidR="006F6B83" w:rsidRDefault="006F6B83">
      <w:pPr>
        <w:pStyle w:val="ConsPlusNormal"/>
        <w:ind w:firstLine="540"/>
        <w:jc w:val="both"/>
      </w:pPr>
      <w:r>
        <w:t xml:space="preserve">Для медицинских взносов предельная база </w:t>
      </w:r>
      <w:hyperlink r:id="rId146" w:history="1">
        <w:r>
          <w:rPr>
            <w:color w:val="0000FF"/>
          </w:rPr>
          <w:t>не устанавливается</w:t>
        </w:r>
      </w:hyperlink>
      <w:r>
        <w:t xml:space="preserve"> с 2015 года. Этими взносами облагаются выплаты независимо от их величины нарастающим итогом с начала года.</w:t>
      </w:r>
    </w:p>
    <w:p w:rsidR="006F6B83" w:rsidRDefault="006F6B83">
      <w:pPr>
        <w:pStyle w:val="ConsPlusNormal"/>
        <w:ind w:firstLine="540"/>
        <w:jc w:val="both"/>
      </w:pPr>
      <w:hyperlink r:id="rId147" w:history="1">
        <w:r>
          <w:rPr>
            <w:i/>
            <w:color w:val="0000FF"/>
          </w:rPr>
          <w:t>Постановление</w:t>
        </w:r>
      </w:hyperlink>
      <w:r>
        <w:rPr>
          <w:i/>
        </w:rPr>
        <w:t xml:space="preserve"> Правительства РФ от 29.11.2016 N 1255</w:t>
      </w:r>
    </w:p>
    <w:p w:rsidR="006F6B83" w:rsidRDefault="006F6B83">
      <w:pPr>
        <w:pStyle w:val="ConsPlusNormal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При камералке инспекция вправе истребовать данные о суммах, не облагаемых страховыми взносами</w:t>
      </w:r>
    </w:p>
    <w:p w:rsidR="006F6B83" w:rsidRDefault="006F6B83">
      <w:pPr>
        <w:pStyle w:val="ConsPlusNormal"/>
        <w:ind w:firstLine="540"/>
        <w:jc w:val="both"/>
      </w:pPr>
      <w:r>
        <w:t xml:space="preserve">Проводя камеральную проверку </w:t>
      </w:r>
      <w:hyperlink r:id="rId148" w:history="1">
        <w:r>
          <w:rPr>
            <w:color w:val="0000FF"/>
          </w:rPr>
          <w:t>расчета</w:t>
        </w:r>
      </w:hyperlink>
      <w:r>
        <w:t xml:space="preserve"> по страховым взносам, инспекция теперь может истребовать у юрлица сведения и документы, которые подтверждают обоснованность отражения </w:t>
      </w:r>
      <w:hyperlink r:id="rId149" w:history="1">
        <w:r>
          <w:rPr>
            <w:color w:val="0000FF"/>
          </w:rPr>
          <w:t>сумм, не подлежащих обложению взносами</w:t>
        </w:r>
      </w:hyperlink>
      <w:r>
        <w:t xml:space="preserve">, а также сведения и документы, которые подтверждают обоснованность применения пониженных </w:t>
      </w:r>
      <w:hyperlink r:id="rId150" w:history="1">
        <w:r>
          <w:rPr>
            <w:color w:val="0000FF"/>
          </w:rPr>
          <w:t>тарифов взносов</w:t>
        </w:r>
      </w:hyperlink>
      <w:r>
        <w:t xml:space="preserve"> (</w:t>
      </w:r>
      <w:hyperlink r:id="rId151" w:history="1">
        <w:r>
          <w:rPr>
            <w:color w:val="0000FF"/>
          </w:rPr>
          <w:t>п. 8.6 ст. 88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По правилам, действовавшим до 2017 года, подобными полномочиями наделялись ПФР и ФСС. Однако с периодов, начавшихся не ранее 2017 года, согласно общему правилу камеральные проверки по взносам </w:t>
      </w:r>
      <w:hyperlink r:id="rId152" w:history="1">
        <w:r>
          <w:rPr>
            <w:color w:val="0000FF"/>
          </w:rPr>
          <w:t>проводят</w:t>
        </w:r>
      </w:hyperlink>
      <w:r>
        <w:t xml:space="preserve"> налоговые органы, руководствуясь требованиями НК РФ, а фонды </w:t>
      </w:r>
      <w:hyperlink r:id="rId153" w:history="1">
        <w:r>
          <w:rPr>
            <w:color w:val="0000FF"/>
          </w:rPr>
          <w:t>проверют</w:t>
        </w:r>
      </w:hyperlink>
      <w:r>
        <w:t xml:space="preserve"> прошлые периоды.</w:t>
      </w:r>
    </w:p>
    <w:p w:rsidR="006F6B83" w:rsidRDefault="006F6B83">
      <w:pPr>
        <w:pStyle w:val="ConsPlusNormal"/>
        <w:ind w:firstLine="540"/>
        <w:jc w:val="both"/>
      </w:pPr>
      <w:r>
        <w:t xml:space="preserve">До 1 января 2017 года </w:t>
      </w:r>
      <w:hyperlink r:id="rId154" w:history="1">
        <w:r>
          <w:rPr>
            <w:color w:val="0000FF"/>
          </w:rPr>
          <w:t>НК РФ</w:t>
        </w:r>
      </w:hyperlink>
      <w:r>
        <w:t xml:space="preserve"> допускал истребование инспекцией документов и сведений при камеральной проверке только в </w:t>
      </w:r>
      <w:hyperlink r:id="rId155" w:history="1">
        <w:r>
          <w:rPr>
            <w:color w:val="0000FF"/>
          </w:rPr>
          <w:t>некоторых случаях</w:t>
        </w:r>
      </w:hyperlink>
      <w:r>
        <w:t xml:space="preserve">. Например, когда по проверяемому налогу юрлицо </w:t>
      </w:r>
      <w:hyperlink r:id="rId156" w:history="1">
        <w:r>
          <w:rPr>
            <w:color w:val="0000FF"/>
          </w:rPr>
          <w:t>применило</w:t>
        </w:r>
      </w:hyperlink>
      <w:r>
        <w:t xml:space="preserve"> льготу.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57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Страховые взносы, которые организация должна уплатить в бюджет, может перечислить любой</w:t>
      </w:r>
    </w:p>
    <w:p w:rsidR="006F6B83" w:rsidRDefault="006F6B83">
      <w:pPr>
        <w:pStyle w:val="ConsPlusNormal"/>
        <w:ind w:firstLine="540"/>
        <w:jc w:val="both"/>
      </w:pPr>
      <w:r>
        <w:t xml:space="preserve">С 2017 года </w:t>
      </w:r>
      <w:hyperlink r:id="rId158" w:history="1">
        <w:r>
          <w:rPr>
            <w:color w:val="0000FF"/>
          </w:rPr>
          <w:t>ст. 45</w:t>
        </w:r>
      </w:hyperlink>
      <w:r>
        <w:t xml:space="preserve"> НК РФ дополнена </w:t>
      </w:r>
      <w:hyperlink r:id="rId159" w:history="1">
        <w:r>
          <w:rPr>
            <w:color w:val="0000FF"/>
          </w:rPr>
          <w:t>п. 9</w:t>
        </w:r>
      </w:hyperlink>
      <w:r>
        <w:t xml:space="preserve">, согласно которому на страховые взносы распространяется </w:t>
      </w:r>
      <w:hyperlink r:id="rId160" w:history="1">
        <w:r>
          <w:rPr>
            <w:color w:val="0000FF"/>
          </w:rPr>
          <w:t>положение Кодекса</w:t>
        </w:r>
      </w:hyperlink>
      <w:r>
        <w:t xml:space="preserve"> о том, что за плательщика внести сумму в бюджет может другое лицо. Полагаем, это же правило применяется при уплате пеней и штрафов. Однако нововведения не затрагивают взносы на травматизм, а также пени и штрафы по ним, поскольку </w:t>
      </w:r>
      <w:r>
        <w:lastRenderedPageBreak/>
        <w:t xml:space="preserve">действие НК РФ на эти платежи </w:t>
      </w:r>
      <w:hyperlink r:id="rId161" w:history="1">
        <w:r>
          <w:rPr>
            <w:color w:val="0000FF"/>
          </w:rPr>
          <w:t>не распространяется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t xml:space="preserve">Утративший силу </w:t>
      </w:r>
      <w:hyperlink r:id="rId162" w:history="1">
        <w:r>
          <w:rPr>
            <w:color w:val="0000FF"/>
          </w:rPr>
          <w:t>Закон</w:t>
        </w:r>
      </w:hyperlink>
      <w:r>
        <w:t xml:space="preserve"> о страховых взносах подобного порядка уплаты не устанавливает.</w:t>
      </w:r>
    </w:p>
    <w:p w:rsidR="006F6B83" w:rsidRDefault="006F6B83">
      <w:pPr>
        <w:pStyle w:val="ConsPlusNormal"/>
        <w:ind w:firstLine="540"/>
        <w:jc w:val="both"/>
      </w:pPr>
      <w:r>
        <w:t>Полагаем, изменения касаются уплаты взносов и за периоды, начавшиеся до 2017 года, если фактически денежные средства перечисляются в 2017 году.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63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30.11.2016 N 401-ФЗ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Командировка по России: выплачивать суточные свыше 700 руб. стало еще менее выгодно</w:t>
      </w:r>
    </w:p>
    <w:p w:rsidR="006F6B83" w:rsidRDefault="006F6B83">
      <w:pPr>
        <w:pStyle w:val="ConsPlusNormal"/>
        <w:ind w:firstLine="540"/>
        <w:jc w:val="both"/>
      </w:pPr>
      <w:r>
        <w:t>В НК РФ появилась норма, из которой следует, что на суточные свыше 700 руб. за день поездки по России и свыше 2500 руб. за день загранкомандировки нужно начислять страховые взносы (</w:t>
      </w:r>
      <w:hyperlink r:id="rId164" w:history="1">
        <w:r>
          <w:rPr>
            <w:color w:val="0000FF"/>
          </w:rPr>
          <w:t>п. 2 ст. 422</w:t>
        </w:r>
      </w:hyperlink>
      <w:r>
        <w:t xml:space="preserve"> НК РФ).</w:t>
      </w:r>
    </w:p>
    <w:p w:rsidR="006F6B83" w:rsidRDefault="006F6B83">
      <w:pPr>
        <w:pStyle w:val="ConsPlusNormal"/>
        <w:ind w:firstLine="540"/>
        <w:jc w:val="both"/>
      </w:pPr>
      <w:r>
        <w:t xml:space="preserve">Согласно утратившему силу </w:t>
      </w:r>
      <w:hyperlink r:id="rId165" w:history="1">
        <w:r>
          <w:rPr>
            <w:color w:val="0000FF"/>
          </w:rPr>
          <w:t>Закону</w:t>
        </w:r>
      </w:hyperlink>
      <w:r>
        <w:t xml:space="preserve"> о страховых взносах суточные взносами не облагались. ПФР и ФСС </w:t>
      </w:r>
      <w:hyperlink r:id="rId166" w:history="1">
        <w:r>
          <w:rPr>
            <w:color w:val="0000FF"/>
          </w:rPr>
          <w:t>отмечали</w:t>
        </w:r>
      </w:hyperlink>
      <w:r>
        <w:t>, что взносы не начисляются на суточные, которые выплачены по нормам, установленным в коллективном договоре или локальном акте.</w:t>
      </w:r>
    </w:p>
    <w:p w:rsidR="006F6B83" w:rsidRDefault="006F6B83">
      <w:pPr>
        <w:pStyle w:val="ConsPlusNormal"/>
        <w:ind w:firstLine="540"/>
        <w:jc w:val="both"/>
      </w:pPr>
      <w:r>
        <w:t xml:space="preserve">Взносов на травматизм изменение не касается. На них, как и прежде, </w:t>
      </w:r>
      <w:hyperlink r:id="rId167" w:history="1">
        <w:r>
          <w:rPr>
            <w:color w:val="0000FF"/>
          </w:rPr>
          <w:t>не распространяется</w:t>
        </w:r>
      </w:hyperlink>
      <w:r>
        <w:t xml:space="preserve"> действие НК РФ. А в </w:t>
      </w:r>
      <w:hyperlink r:id="rId168" w:history="1">
        <w:r>
          <w:rPr>
            <w:color w:val="0000FF"/>
          </w:rPr>
          <w:t>Законе</w:t>
        </w:r>
      </w:hyperlink>
      <w:r>
        <w:t xml:space="preserve"> о страховании от несчастных случаев на производстве не внесены поправки, ограничивающие необлагаемую сумму суточных.</w:t>
      </w:r>
    </w:p>
    <w:p w:rsidR="006F6B83" w:rsidRDefault="006F6B83">
      <w:pPr>
        <w:pStyle w:val="ConsPlusNormal"/>
        <w:ind w:firstLine="540"/>
        <w:jc w:val="both"/>
      </w:pPr>
      <w:r>
        <w:t xml:space="preserve">Отметим, что </w:t>
      </w:r>
      <w:hyperlink r:id="rId169" w:history="1">
        <w:r>
          <w:rPr>
            <w:color w:val="0000FF"/>
          </w:rPr>
          <w:t>ФСС</w:t>
        </w:r>
      </w:hyperlink>
      <w:r>
        <w:t xml:space="preserve"> рассматривал вопрос обложения суточных по </w:t>
      </w:r>
      <w:hyperlink r:id="rId170" w:history="1">
        <w:r>
          <w:rPr>
            <w:color w:val="0000FF"/>
          </w:rPr>
          <w:t>Закону</w:t>
        </w:r>
      </w:hyperlink>
      <w:r>
        <w:t xml:space="preserve"> о страховых взносах и </w:t>
      </w:r>
      <w:hyperlink r:id="rId171" w:history="1">
        <w:r>
          <w:rPr>
            <w:color w:val="0000FF"/>
          </w:rPr>
          <w:t>Закону</w:t>
        </w:r>
      </w:hyperlink>
      <w:r>
        <w:t xml:space="preserve"> о страховании от несчастных случаев на производстве. Из разъяснения следует вывод: поскольку величину суточных работодатель фиксирует в коллективном договоре или локальном акте, выплаты не облагаются взносами именно в этом размере.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7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bookmarkStart w:id="5" w:name="P228"/>
      <w:bookmarkEnd w:id="5"/>
      <w:r>
        <w:rPr>
          <w:b/>
        </w:rPr>
        <w:t>Вступили в силу новые правила, по которым сдается отчетность по страховым взносам</w:t>
      </w:r>
    </w:p>
    <w:p w:rsidR="006F6B83" w:rsidRDefault="006F6B83">
      <w:pPr>
        <w:pStyle w:val="ConsPlusNormal"/>
        <w:ind w:firstLine="540"/>
        <w:jc w:val="both"/>
      </w:pPr>
      <w:hyperlink r:id="rId173" w:history="1">
        <w:r>
          <w:rPr>
            <w:color w:val="0000FF"/>
          </w:rPr>
          <w:t>Расчет</w:t>
        </w:r>
      </w:hyperlink>
      <w:r>
        <w:t xml:space="preserve"> по взносам на обязательное пенсионное страхование, обязательное социальное страхование на случай временной нетрудоспособности и в связи с материнством, на обязательное медицинское страхование нужно представлять в налоговый орган раз в квартал не позже 30-го числа месяца, следующего за расчетным (отчетным) периодом (</w:t>
      </w:r>
      <w:hyperlink r:id="rId174" w:history="1">
        <w:r>
          <w:rPr>
            <w:color w:val="0000FF"/>
          </w:rPr>
          <w:t>п. 7 ст. 431</w:t>
        </w:r>
      </w:hyperlink>
      <w:r>
        <w:t xml:space="preserve"> НК РФ). </w:t>
      </w:r>
      <w:proofErr w:type="gramStart"/>
      <w:r>
        <w:t xml:space="preserve">Новшество связано с тем, что </w:t>
      </w:r>
      <w:hyperlink r:id="rId175" w:history="1">
        <w:r>
          <w:rPr>
            <w:color w:val="0000FF"/>
          </w:rPr>
          <w:t>НК</w:t>
        </w:r>
      </w:hyperlink>
      <w:r>
        <w:t xml:space="preserve"> РФ дополнен положениями о взимании страховых взносов (кроме взносов на травматизм).</w:t>
      </w:r>
      <w:proofErr w:type="gramEnd"/>
    </w:p>
    <w:p w:rsidR="006F6B83" w:rsidRDefault="006F6B83">
      <w:pPr>
        <w:pStyle w:val="ConsPlusNormal"/>
        <w:ind w:firstLine="540"/>
        <w:jc w:val="both"/>
      </w:pPr>
      <w:r>
        <w:t xml:space="preserve">Из разъяснения </w:t>
      </w:r>
      <w:hyperlink r:id="rId176" w:history="1">
        <w:r>
          <w:rPr>
            <w:color w:val="0000FF"/>
          </w:rPr>
          <w:t>ФСС</w:t>
        </w:r>
      </w:hyperlink>
      <w:r>
        <w:t xml:space="preserve"> следует, что </w:t>
      </w:r>
      <w:hyperlink r:id="rId177" w:history="1">
        <w:r>
          <w:rPr>
            <w:color w:val="0000FF"/>
          </w:rPr>
          <w:t>расчет</w:t>
        </w:r>
      </w:hyperlink>
      <w:r>
        <w:t xml:space="preserve"> нужно подавать за периоды, начинающиеся не ранее 1 января 2017 года. Отчетность по взносам, в том числе уточненная, за более ранние периоды сдается по старым правилам. Они таковы: </w:t>
      </w:r>
      <w:proofErr w:type="gramStart"/>
      <w:r>
        <w:t>электронную</w:t>
      </w:r>
      <w:proofErr w:type="gramEnd"/>
      <w:r>
        <w:t xml:space="preserve"> 4-ФСС нужно </w:t>
      </w:r>
      <w:hyperlink r:id="rId178" w:history="1">
        <w:r>
          <w:rPr>
            <w:color w:val="0000FF"/>
          </w:rPr>
          <w:t>представить</w:t>
        </w:r>
      </w:hyperlink>
      <w:r>
        <w:t xml:space="preserve"> в территориальный орган ФСС не позднее 25-го числа, бумажную - не позже 20-го числа месяца после отчетного периода. </w:t>
      </w:r>
      <w:hyperlink r:id="rId179" w:history="1">
        <w:proofErr w:type="gramStart"/>
        <w:r>
          <w:rPr>
            <w:color w:val="0000FF"/>
          </w:rPr>
          <w:t>РСВ-1</w:t>
        </w:r>
      </w:hyperlink>
      <w:r>
        <w:t xml:space="preserve"> в электронном виде следует </w:t>
      </w:r>
      <w:hyperlink r:id="rId180" w:history="1">
        <w:r>
          <w:rPr>
            <w:color w:val="0000FF"/>
          </w:rPr>
          <w:t>направить</w:t>
        </w:r>
      </w:hyperlink>
      <w:r>
        <w:t xml:space="preserve"> в территориальный орган ПФР не позднее 20-го числа, в бумажном - не позже 15-го числа второго месяца, следующего за отчетным периодом.</w:t>
      </w:r>
      <w:proofErr w:type="gramEnd"/>
    </w:p>
    <w:p w:rsidR="006F6B83" w:rsidRDefault="006F6B83">
      <w:pPr>
        <w:pStyle w:val="ConsPlusNormal"/>
        <w:ind w:firstLine="540"/>
        <w:jc w:val="both"/>
      </w:pPr>
      <w:r>
        <w:t xml:space="preserve">Крайний срок уплаты взносов остался прежним - </w:t>
      </w:r>
      <w:hyperlink r:id="rId181" w:history="1">
        <w:r>
          <w:rPr>
            <w:color w:val="0000FF"/>
          </w:rPr>
          <w:t>15-е число</w:t>
        </w:r>
      </w:hyperlink>
      <w:r>
        <w:t xml:space="preserve"> месяца, следующего после месяца, за который они начислены.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8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243-ФЗ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изменении сроков сдачи персонифицированной отчетности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257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bookmarkStart w:id="6" w:name="P235"/>
      <w:bookmarkEnd w:id="6"/>
      <w:r>
        <w:rPr>
          <w:b/>
        </w:rPr>
        <w:t>Страховые взносы на обязательное социальное страхование</w:t>
      </w:r>
    </w:p>
    <w:p w:rsidR="006F6B83" w:rsidRDefault="006F6B83">
      <w:pPr>
        <w:pStyle w:val="ConsPlusNormal"/>
        <w:jc w:val="center"/>
      </w:pPr>
      <w:r>
        <w:rPr>
          <w:b/>
        </w:rPr>
        <w:t>от несчастных случаев на производстве</w:t>
      </w:r>
    </w:p>
    <w:p w:rsidR="006F6B83" w:rsidRDefault="006F6B83">
      <w:pPr>
        <w:pStyle w:val="ConsPlusNormal"/>
        <w:jc w:val="center"/>
      </w:pPr>
      <w:r>
        <w:rPr>
          <w:b/>
        </w:rPr>
        <w:t>и профессиональных заболеваний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Организация не подтвердила основной вид деятельности - ФСС определяет класс риска по ЕГРЮЛ</w:t>
      </w:r>
    </w:p>
    <w:p w:rsidR="006F6B83" w:rsidRDefault="006F6B83">
      <w:pPr>
        <w:pStyle w:val="ConsPlusNormal"/>
        <w:ind w:firstLine="540"/>
        <w:jc w:val="both"/>
      </w:pPr>
      <w:r>
        <w:t xml:space="preserve">Правила, действовавшие до 2017 года, </w:t>
      </w:r>
      <w:hyperlink r:id="rId183" w:history="1">
        <w:r>
          <w:rPr>
            <w:color w:val="0000FF"/>
          </w:rPr>
          <w:t>предусматривали</w:t>
        </w:r>
      </w:hyperlink>
      <w:r>
        <w:t xml:space="preserve"> следующее. Если основной вид </w:t>
      </w:r>
      <w:r>
        <w:lastRenderedPageBreak/>
        <w:t xml:space="preserve">экономической деятельности страхователя не подтвержден, взносы на травматизм считаются по тарифу, установленному для самого опасного из видов деятельности, которые реально осуществляются. </w:t>
      </w:r>
      <w:proofErr w:type="gramStart"/>
      <w:r>
        <w:t>Проверяющие</w:t>
      </w:r>
      <w:proofErr w:type="gramEnd"/>
      <w:r>
        <w:t xml:space="preserve"> часто определяли его по ЕГРЮЛ, не выясняя, ведется ли эта деятельность. С их подходом </w:t>
      </w:r>
      <w:hyperlink r:id="rId184" w:history="1">
        <w:r>
          <w:rPr>
            <w:color w:val="0000FF"/>
          </w:rPr>
          <w:t>не соглашались</w:t>
        </w:r>
      </w:hyperlink>
      <w:r>
        <w:t xml:space="preserve"> суды, но с 2017 года он закреплен в НПА.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</w:t>
      </w:r>
      <w:hyperlink r:id="rId185" w:history="1">
        <w:r>
          <w:rPr>
            <w:i/>
            <w:color w:val="0000FF"/>
          </w:rPr>
          <w:t>Постановлением</w:t>
        </w:r>
      </w:hyperlink>
      <w:r>
        <w:rPr>
          <w:i/>
        </w:rPr>
        <w:t xml:space="preserve"> Правительства РФ от 17.06.2016 N 551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Продолжают действовать прежние тарифы взносов на травматизм</w:t>
      </w:r>
    </w:p>
    <w:p w:rsidR="006F6B83" w:rsidRDefault="006F6B83">
      <w:pPr>
        <w:pStyle w:val="ConsPlusNormal"/>
        <w:ind w:firstLine="540"/>
        <w:jc w:val="both"/>
      </w:pPr>
      <w:r>
        <w:t xml:space="preserve">В 2017 году, как и прежде, работодатели должны платить взносы на травматизм по </w:t>
      </w:r>
      <w:hyperlink r:id="rId186" w:history="1">
        <w:r>
          <w:rPr>
            <w:color w:val="0000FF"/>
          </w:rPr>
          <w:t>тарифам</w:t>
        </w:r>
      </w:hyperlink>
      <w:r>
        <w:t>, действующим с 2006 года.</w:t>
      </w:r>
    </w:p>
    <w:p w:rsidR="006F6B83" w:rsidRDefault="006F6B83">
      <w:pPr>
        <w:pStyle w:val="ConsPlusNormal"/>
        <w:ind w:firstLine="540"/>
        <w:jc w:val="both"/>
      </w:pPr>
      <w:r>
        <w:t xml:space="preserve">Напомним, какой именно тариф должна применять организация, зависит </w:t>
      </w:r>
      <w:hyperlink r:id="rId187" w:history="1">
        <w:r>
          <w:rPr>
            <w:color w:val="0000FF"/>
          </w:rPr>
          <w:t>от класса профессионального риска</w:t>
        </w:r>
      </w:hyperlink>
      <w:r>
        <w:t xml:space="preserve">, к которому отнесен ее основной вид деятельности, а также </w:t>
      </w:r>
      <w:hyperlink r:id="rId188" w:history="1">
        <w:r>
          <w:rPr>
            <w:color w:val="0000FF"/>
          </w:rPr>
          <w:t>от назначенных скидок и надбавок</w:t>
        </w:r>
      </w:hyperlink>
      <w:r>
        <w:t>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89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19.12.2016 N 419-ФЗ</w:t>
      </w:r>
    </w:p>
    <w:p w:rsidR="006F6B83" w:rsidRDefault="006F6B83">
      <w:pPr>
        <w:pStyle w:val="ConsPlusNormal"/>
      </w:pPr>
    </w:p>
    <w:p w:rsidR="006F6B83" w:rsidRDefault="006F6B83">
      <w:pPr>
        <w:pStyle w:val="ConsPlusNormal"/>
        <w:jc w:val="center"/>
      </w:pPr>
      <w:r>
        <w:rPr>
          <w:b/>
        </w:rPr>
        <w:t>Персонифицированный учет и отчетность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января 2017 года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ind w:firstLine="540"/>
        <w:jc w:val="both"/>
      </w:pPr>
      <w:r>
        <w:t>С 1 января 2017 года</w:t>
      </w:r>
    </w:p>
    <w:p w:rsidR="006F6B83" w:rsidRDefault="006F6B83">
      <w:pPr>
        <w:pStyle w:val="ConsPlusNormal"/>
        <w:ind w:firstLine="540"/>
        <w:jc w:val="both"/>
      </w:pPr>
      <w:bookmarkStart w:id="7" w:name="P257"/>
      <w:bookmarkEnd w:id="7"/>
      <w:r>
        <w:rPr>
          <w:b/>
        </w:rPr>
        <w:t>Вступил в силу закон о новых сроках подачи персонифицированной отчетности</w:t>
      </w:r>
    </w:p>
    <w:p w:rsidR="006F6B83" w:rsidRDefault="006F6B83">
      <w:pPr>
        <w:pStyle w:val="ConsPlusNormal"/>
        <w:ind w:firstLine="540"/>
        <w:jc w:val="both"/>
      </w:pPr>
      <w:r>
        <w:t xml:space="preserve">Крайний срок представления ежемесячной персонифицированной отчетности </w:t>
      </w:r>
      <w:hyperlink r:id="rId190" w:history="1">
        <w:r>
          <w:rPr>
            <w:color w:val="0000FF"/>
          </w:rPr>
          <w:t>(форма СЗВ-М)</w:t>
        </w:r>
      </w:hyperlink>
      <w:r>
        <w:t xml:space="preserve"> перенесен с </w:t>
      </w:r>
      <w:hyperlink r:id="rId191" w:history="1">
        <w:r>
          <w:rPr>
            <w:color w:val="0000FF"/>
          </w:rPr>
          <w:t>10-го</w:t>
        </w:r>
      </w:hyperlink>
      <w:r>
        <w:t xml:space="preserve"> на </w:t>
      </w:r>
      <w:hyperlink r:id="rId192" w:history="1">
        <w:r>
          <w:rPr>
            <w:color w:val="0000FF"/>
          </w:rPr>
          <w:t>15-е число</w:t>
        </w:r>
      </w:hyperlink>
      <w:r>
        <w:t xml:space="preserve"> месяца, следующего за </w:t>
      </w:r>
      <w:proofErr w:type="gramStart"/>
      <w:r>
        <w:t>отчетным</w:t>
      </w:r>
      <w:proofErr w:type="gramEnd"/>
      <w:r>
        <w:t>.</w:t>
      </w:r>
    </w:p>
    <w:p w:rsidR="006F6B83" w:rsidRDefault="006F6B83">
      <w:pPr>
        <w:pStyle w:val="ConsPlusNormal"/>
        <w:ind w:firstLine="540"/>
        <w:jc w:val="both"/>
      </w:pPr>
      <w:r>
        <w:t xml:space="preserve">Помимо этого, </w:t>
      </w:r>
      <w:hyperlink r:id="rId193" w:history="1">
        <w:r>
          <w:rPr>
            <w:color w:val="0000FF"/>
          </w:rPr>
          <w:t>данные</w:t>
        </w:r>
      </w:hyperlink>
      <w:r>
        <w:t xml:space="preserve">, которые работодатели по старым правилам подавали </w:t>
      </w:r>
      <w:hyperlink r:id="rId194" w:history="1">
        <w:r>
          <w:rPr>
            <w:color w:val="0000FF"/>
          </w:rPr>
          <w:t>раз в квартал</w:t>
        </w:r>
      </w:hyperlink>
      <w:r>
        <w:t xml:space="preserve"> в составе </w:t>
      </w:r>
      <w:hyperlink r:id="rId195" w:history="1">
        <w:r>
          <w:rPr>
            <w:color w:val="0000FF"/>
          </w:rPr>
          <w:t>РСВ-1</w:t>
        </w:r>
      </w:hyperlink>
      <w:r>
        <w:t xml:space="preserve">, теперь </w:t>
      </w:r>
      <w:hyperlink r:id="rId196" w:history="1">
        <w:r>
          <w:rPr>
            <w:color w:val="0000FF"/>
          </w:rPr>
          <w:t>нужно</w:t>
        </w:r>
      </w:hyperlink>
      <w:r>
        <w:t xml:space="preserve"> направлять в ПФР ежегодно (не позже 1 марта следующего года). Исключение - информация о величине дохода, облагаемого взносами на обязательное пенсионное страхование, и их размере. Периодичность представления этих сведений осталась прежней, однако передавать их </w:t>
      </w:r>
      <w:hyperlink r:id="rId197" w:history="1">
        <w:r>
          <w:rPr>
            <w:color w:val="0000FF"/>
          </w:rPr>
          <w:t>требуется</w:t>
        </w:r>
      </w:hyperlink>
      <w:r>
        <w:t xml:space="preserve"> в налоговый орган.</w:t>
      </w:r>
    </w:p>
    <w:p w:rsidR="006F6B83" w:rsidRDefault="006F6B83">
      <w:pPr>
        <w:pStyle w:val="ConsPlusNormal"/>
        <w:ind w:firstLine="540"/>
        <w:jc w:val="both"/>
      </w:pPr>
      <w:r>
        <w:t>Полагаем, изменения касаются периодов, начинающихся не ранее 1 января 2017 года.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198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03.07.2016 N 250-ФЗ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Об изменении сроков сдачи отчетности по страховым взносам на обязательное пенсионное страхование, обязательное социальное страхование на случай временной нетрудоспособности и в связи с материнством, на обязательное медицинское страхование </w:t>
      </w:r>
      <w:proofErr w:type="gramStart"/>
      <w:r>
        <w:rPr>
          <w:i/>
        </w:rPr>
        <w:t>см</w:t>
      </w:r>
      <w:proofErr w:type="gramEnd"/>
      <w:r>
        <w:rPr>
          <w:i/>
        </w:rPr>
        <w:t xml:space="preserve">. </w:t>
      </w:r>
      <w:hyperlink w:anchor="P228" w:history="1">
        <w:r>
          <w:rPr>
            <w:i/>
            <w:color w:val="0000FF"/>
          </w:rPr>
          <w:t>Основные изменения</w:t>
        </w:r>
      </w:hyperlink>
      <w:r>
        <w:rPr>
          <w:i/>
        </w:rPr>
        <w:t xml:space="preserve"> налогового законодательства в 2017 году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jc w:val="center"/>
      </w:pPr>
      <w:r>
        <w:rPr>
          <w:b/>
        </w:rPr>
        <w:t>Бухгалтерский учет</w:t>
      </w:r>
    </w:p>
    <w:p w:rsidR="006F6B83" w:rsidRDefault="006F6B83">
      <w:pPr>
        <w:pStyle w:val="ConsPlusNormal"/>
        <w:jc w:val="center"/>
      </w:pPr>
    </w:p>
    <w:p w:rsidR="006F6B83" w:rsidRDefault="006F6B83">
      <w:pPr>
        <w:pStyle w:val="ConsPlusNormal"/>
        <w:jc w:val="center"/>
      </w:pPr>
      <w:r>
        <w:rPr>
          <w:b/>
        </w:rPr>
        <w:t>С 1 июля 2017 года</w:t>
      </w:r>
    </w:p>
    <w:p w:rsidR="006F6B83" w:rsidRDefault="006F6B83">
      <w:pPr>
        <w:pStyle w:val="ConsPlusNormal"/>
        <w:ind w:firstLine="540"/>
        <w:jc w:val="both"/>
      </w:pPr>
    </w:p>
    <w:p w:rsidR="006F6B83" w:rsidRDefault="006F6B83">
      <w:pPr>
        <w:pStyle w:val="ConsPlusNormal"/>
        <w:ind w:firstLine="540"/>
        <w:jc w:val="both"/>
      </w:pPr>
      <w:r>
        <w:t>С 1 июля 2017 года</w:t>
      </w:r>
    </w:p>
    <w:p w:rsidR="006F6B83" w:rsidRDefault="006F6B83">
      <w:pPr>
        <w:pStyle w:val="ConsPlusNormal"/>
        <w:ind w:firstLine="540"/>
        <w:jc w:val="both"/>
      </w:pPr>
      <w:r>
        <w:rPr>
          <w:b/>
        </w:rPr>
        <w:t>МРОТ возрастет до 7800 руб.</w:t>
      </w:r>
    </w:p>
    <w:p w:rsidR="006F6B83" w:rsidRDefault="006F6B83">
      <w:pPr>
        <w:pStyle w:val="ConsPlusNormal"/>
        <w:ind w:firstLine="540"/>
        <w:jc w:val="both"/>
      </w:pPr>
      <w:r>
        <w:t xml:space="preserve">Сейчас МРОТ равен </w:t>
      </w:r>
      <w:hyperlink r:id="rId199" w:history="1">
        <w:r>
          <w:rPr>
            <w:color w:val="0000FF"/>
          </w:rPr>
          <w:t>7500 руб</w:t>
        </w:r>
      </w:hyperlink>
      <w:r>
        <w:t>. в месяц, но с 1 июля 2017 года его значение увеличится на 300 руб.</w:t>
      </w:r>
    </w:p>
    <w:p w:rsidR="006F6B83" w:rsidRDefault="006F6B83">
      <w:pPr>
        <w:pStyle w:val="ConsPlusNormal"/>
        <w:ind w:firstLine="540"/>
        <w:jc w:val="both"/>
      </w:pPr>
      <w:r>
        <w:t xml:space="preserve">Бухгалтеру важно следить за изменениями МРОТ не только для того, чтобы </w:t>
      </w:r>
      <w:hyperlink r:id="rId200" w:history="1">
        <w:r>
          <w:rPr>
            <w:color w:val="0000FF"/>
          </w:rPr>
          <w:t>соотносить</w:t>
        </w:r>
      </w:hyperlink>
      <w:r>
        <w:t xml:space="preserve"> эту величину с зарплатами в организации. МРОТ используется, например, при </w:t>
      </w:r>
      <w:hyperlink r:id="rId201" w:history="1">
        <w:r>
          <w:rPr>
            <w:color w:val="0000FF"/>
          </w:rPr>
          <w:t>расчете</w:t>
        </w:r>
      </w:hyperlink>
      <w:r>
        <w:t xml:space="preserve"> пособия по </w:t>
      </w:r>
      <w:proofErr w:type="gramStart"/>
      <w:r>
        <w:t>больничному</w:t>
      </w:r>
      <w:proofErr w:type="gramEnd"/>
      <w:r>
        <w:t xml:space="preserve"> для нового работника, который раньше нигде не трудился.</w:t>
      </w:r>
    </w:p>
    <w:p w:rsidR="006F6B83" w:rsidRDefault="006F6B83">
      <w:pPr>
        <w:pStyle w:val="ConsPlusNormal"/>
        <w:ind w:firstLine="540"/>
        <w:jc w:val="both"/>
      </w:pPr>
      <w:r>
        <w:rPr>
          <w:i/>
        </w:rPr>
        <w:t xml:space="preserve">Изменения предусмотрены Федеральным </w:t>
      </w:r>
      <w:hyperlink r:id="rId202" w:history="1">
        <w:r>
          <w:rPr>
            <w:i/>
            <w:color w:val="0000FF"/>
          </w:rPr>
          <w:t>законом</w:t>
        </w:r>
      </w:hyperlink>
      <w:r>
        <w:rPr>
          <w:i/>
        </w:rPr>
        <w:t xml:space="preserve"> от 19.12.2016 N 460-ФЗ</w:t>
      </w:r>
    </w:p>
    <w:p w:rsidR="006F6B83" w:rsidRDefault="006F6B83">
      <w:pPr>
        <w:pStyle w:val="ConsPlusNormal"/>
        <w:jc w:val="both"/>
      </w:pPr>
    </w:p>
    <w:p w:rsidR="006F6B83" w:rsidRDefault="006F6B83">
      <w:pPr>
        <w:pStyle w:val="ConsPlusNormal"/>
        <w:jc w:val="both"/>
      </w:pPr>
    </w:p>
    <w:p w:rsidR="006F6B83" w:rsidRDefault="006F6B8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C3F" w:rsidRDefault="00EC2C3F"/>
    <w:sectPr w:rsidR="00EC2C3F" w:rsidSect="00464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6F6B83"/>
    <w:rsid w:val="006F6B83"/>
    <w:rsid w:val="00EC2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6B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6B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6B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6B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6B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F6B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6B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131B4D40DE882E92658313EDAE5B3A10376BD8EAAF26AFAC349F7BA956563F287EA69A8AhCO8L" TargetMode="External"/><Relationship Id="rId21" Type="http://schemas.openxmlformats.org/officeDocument/2006/relationships/hyperlink" Target="consultantplus://offline/ref=131B4D40DE882E9265830FFCB75B3A10376AD3BEFA75A9FB6BCF7DFC1616397D3CE7948DCD4DF30Ah0O5L" TargetMode="External"/><Relationship Id="rId42" Type="http://schemas.openxmlformats.org/officeDocument/2006/relationships/hyperlink" Target="consultantplus://offline/ref=131B4D40DE882E9265830FFCB75B3A10376AD3B9F272A9FB6BCF7DFC1616397D3CE7948DCD4DF30Bh0OFL" TargetMode="External"/><Relationship Id="rId63" Type="http://schemas.openxmlformats.org/officeDocument/2006/relationships/hyperlink" Target="consultantplus://offline/ref=131B4D40DE882E9265830FFCB75B3A10376AD3BEFA75A9FB6BCF7DFC1616397D3CE79488CE44hFO7L" TargetMode="External"/><Relationship Id="rId84" Type="http://schemas.openxmlformats.org/officeDocument/2006/relationships/hyperlink" Target="consultantplus://offline/ref=131B4D40DE882E9265830FFCB75B3A10376AD3B8FB77A9FB6BCF7DFC16h1O6L" TargetMode="External"/><Relationship Id="rId138" Type="http://schemas.openxmlformats.org/officeDocument/2006/relationships/hyperlink" Target="consultantplus://offline/ref=131B4D40DE882E9265830FFCB75B3A10376AD3BEFA75A9FB6BCF7DFC1616397D3CE7948DCE4EFBh0O8L" TargetMode="External"/><Relationship Id="rId159" Type="http://schemas.openxmlformats.org/officeDocument/2006/relationships/hyperlink" Target="consultantplus://offline/ref=131B4D40DE882E9265830FFCB75B3A10376AD3BFF773A9FB6BCF7DFC1616397D3CE79488CC4BhFO0L" TargetMode="External"/><Relationship Id="rId170" Type="http://schemas.openxmlformats.org/officeDocument/2006/relationships/hyperlink" Target="consultantplus://offline/ref=131B4D40DE882E9265830FFCB75B3A10376ADABDF373A9FB6BCF7DFC16h1O6L" TargetMode="External"/><Relationship Id="rId191" Type="http://schemas.openxmlformats.org/officeDocument/2006/relationships/hyperlink" Target="consultantplus://offline/ref=131B4D40DE882E9265830FFCB75B3A103463D4B8FA72A9FB6BCF7DFC1616397D3CE7948DCBh4O4L" TargetMode="External"/><Relationship Id="rId196" Type="http://schemas.openxmlformats.org/officeDocument/2006/relationships/hyperlink" Target="consultantplus://offline/ref=131B4D40DE882E9265830FFCB75B3A10376AD2BEF57BA9FB6BCF7DFC1616397D3CE7948DC5h4O4L" TargetMode="External"/><Relationship Id="rId200" Type="http://schemas.openxmlformats.org/officeDocument/2006/relationships/hyperlink" Target="consultantplus://offline/ref=131B4D40DE882E92658313F6B65B3A103463D1B7A52EF6A0369874F6415176247EA39984CAh4O8L" TargetMode="External"/><Relationship Id="rId16" Type="http://schemas.openxmlformats.org/officeDocument/2006/relationships/hyperlink" Target="consultantplus://offline/ref=131B4D40DE882E9265830FFCB75B3A10376AD3BFF773A9FB6BCF7DFC1616397D3CE7948DCD4DF409h0OAL" TargetMode="External"/><Relationship Id="rId107" Type="http://schemas.openxmlformats.org/officeDocument/2006/relationships/hyperlink" Target="consultantplus://offline/ref=131B4D40DE882E9265830FFCB75B3A10376ADBBDF57BA9FB6BCF7DFC1616397D3CE7948BC544hFO1L" TargetMode="External"/><Relationship Id="rId11" Type="http://schemas.openxmlformats.org/officeDocument/2006/relationships/hyperlink" Target="consultantplus://offline/ref=131B4D40DE882E9265830FFCB75B3A10376AD3BFF773A9FB6BCF7DFC1616397D3CE7948ACBh4OCL" TargetMode="External"/><Relationship Id="rId32" Type="http://schemas.openxmlformats.org/officeDocument/2006/relationships/hyperlink" Target="consultantplus://offline/ref=131B4D40DE882E9265830FFCB75B3A10376AD3B8FB77A9FB6BCF7DFC16h1O6L" TargetMode="External"/><Relationship Id="rId37" Type="http://schemas.openxmlformats.org/officeDocument/2006/relationships/hyperlink" Target="consultantplus://offline/ref=131B4D40DE882E9265830FFCB75B3A10376AD3BEFA75A9FB6BCF7DFC1616397D3CE7948FC845hFO3L" TargetMode="External"/><Relationship Id="rId53" Type="http://schemas.openxmlformats.org/officeDocument/2006/relationships/hyperlink" Target="consultantplus://offline/ref=131B4D40DE882E9265830FFCB75B3A10376AD3BEFA75A9FB6BCF7DFC1616397D3CE7948DCE45FBh0ODL" TargetMode="External"/><Relationship Id="rId58" Type="http://schemas.openxmlformats.org/officeDocument/2006/relationships/hyperlink" Target="consultantplus://offline/ref=131B4D40DE882E9265830FFCB75B3A10376AD4B5F277A9FB6BCF7DFC1616397D3CE7948DCD4DF708h0O4L" TargetMode="External"/><Relationship Id="rId74" Type="http://schemas.openxmlformats.org/officeDocument/2006/relationships/hyperlink" Target="consultantplus://offline/ref=131B4D40DE882E9265830FFCB75B3A10376AD3BFF773A9FB6BCF7DFC1616397D3CE7948DC84FhFO2L" TargetMode="External"/><Relationship Id="rId79" Type="http://schemas.openxmlformats.org/officeDocument/2006/relationships/hyperlink" Target="consultantplus://offline/ref=131B4D40DE882E9265830FFCB75B3A103463D0B5FA72A9FB6BCF7DFC1616397D3CE7948DCD4DF30Bh0O8L" TargetMode="External"/><Relationship Id="rId102" Type="http://schemas.openxmlformats.org/officeDocument/2006/relationships/hyperlink" Target="consultantplus://offline/ref=131B4D40DE882E9265830FFCB75B3A10376AD4B5F471A9FB6BCF7DFC1616397D3CE7948DCD4DF40Fh0O5L" TargetMode="External"/><Relationship Id="rId123" Type="http://schemas.openxmlformats.org/officeDocument/2006/relationships/hyperlink" Target="consultantplus://offline/ref=131B4D40DE882E9265830FFCB75B3A10376AD3B8FB77A9FB6BCF7DFC16h1O6L" TargetMode="External"/><Relationship Id="rId128" Type="http://schemas.openxmlformats.org/officeDocument/2006/relationships/hyperlink" Target="consultantplus://offline/ref=131B4D40DE882E9265830FFCB75B3A10376AD3BEFA75A9FB6BCF7DFC1616397D3CE7948DCD4EF408h0OEL" TargetMode="External"/><Relationship Id="rId144" Type="http://schemas.openxmlformats.org/officeDocument/2006/relationships/hyperlink" Target="consultantplus://offline/ref=131B4D40DE882E9265830FFCB75B3A10376AD4B4FA71A9FB6BCF7DFC1616397D3CE7948DCD4DF30Ah0OAL" TargetMode="External"/><Relationship Id="rId149" Type="http://schemas.openxmlformats.org/officeDocument/2006/relationships/hyperlink" Target="consultantplus://offline/ref=131B4D40DE882E9265830FFCB75B3A10376AD3BEFA75A9FB6BCF7DFC1616397D3CE7948DCE49F0h0OAL" TargetMode="External"/><Relationship Id="rId5" Type="http://schemas.openxmlformats.org/officeDocument/2006/relationships/hyperlink" Target="consultantplus://offline/ref=131B4D40DE882E9265830FFCB75B3A10376AD3BFF773A9FB6BCF7DFC16h1O6L" TargetMode="External"/><Relationship Id="rId90" Type="http://schemas.openxmlformats.org/officeDocument/2006/relationships/hyperlink" Target="consultantplus://offline/ref=131B4D40DE882E92658313FFA95B3A10346ED7B5F07AA9FB6BCF7DFC1616397D3CE7948DCD4DF202h0OEL" TargetMode="External"/><Relationship Id="rId95" Type="http://schemas.openxmlformats.org/officeDocument/2006/relationships/hyperlink" Target="consultantplus://offline/ref=131B4D40DE882E9265830FFCB75B3A10376AD3BEFA75A9FB6BCF7DFC1616397D3CE7948DCD4EF60Dh0OFL" TargetMode="External"/><Relationship Id="rId160" Type="http://schemas.openxmlformats.org/officeDocument/2006/relationships/hyperlink" Target="consultantplus://offline/ref=131B4D40DE882E9265830FFCB75B3A10376AD3BFF773A9FB6BCF7DFC1616397D3CE79488CC4EhFO1L" TargetMode="External"/><Relationship Id="rId165" Type="http://schemas.openxmlformats.org/officeDocument/2006/relationships/hyperlink" Target="consultantplus://offline/ref=131B4D40DE882E9265830FFCB75B3A10376ADABDF373A9FB6BCF7DFC1616397D3CE79488CEh4OAL" TargetMode="External"/><Relationship Id="rId181" Type="http://schemas.openxmlformats.org/officeDocument/2006/relationships/hyperlink" Target="consultantplus://offline/ref=131B4D40DE882E9265830FFCB75B3A10376AD3BEFA75A9FB6BCF7DFC1616397D3CE7948DCE4BF7h0O2L" TargetMode="External"/><Relationship Id="rId186" Type="http://schemas.openxmlformats.org/officeDocument/2006/relationships/hyperlink" Target="consultantplus://offline/ref=131B4D40DE882E9265830FFCB75B3A10306DD1B8F079F4F1639671FE1119666A3BAE988CCD4DF3h0O3L" TargetMode="External"/><Relationship Id="rId22" Type="http://schemas.openxmlformats.org/officeDocument/2006/relationships/hyperlink" Target="consultantplus://offline/ref=131B4D40DE882E9265830FFCB75B3A10376ADBBDF57BA9FB6BCF7DFC1616397D3CE79484C94ChFO2L" TargetMode="External"/><Relationship Id="rId27" Type="http://schemas.openxmlformats.org/officeDocument/2006/relationships/hyperlink" Target="consultantplus://offline/ref=131B4D40DE882E92658302EFA25B3A10316FD3BFF076A9FB6BCF7DFC1616397D3CE7948DCD4DF309h0OFL" TargetMode="External"/><Relationship Id="rId43" Type="http://schemas.openxmlformats.org/officeDocument/2006/relationships/hyperlink" Target="consultantplus://offline/ref=131B4D40DE882E9265830FFCB75B3A10376AD3BEFA75A9FB6BCF7DFC1616397D3CE7948DCD4CFB09h0O9L" TargetMode="External"/><Relationship Id="rId48" Type="http://schemas.openxmlformats.org/officeDocument/2006/relationships/hyperlink" Target="consultantplus://offline/ref=131B4D40DE882E9265830FFCB75B3A10376ADBBDF57BA9FB6BCF7DFC1616397D3CE7948DC945hFO7L" TargetMode="External"/><Relationship Id="rId64" Type="http://schemas.openxmlformats.org/officeDocument/2006/relationships/hyperlink" Target="consultantplus://offline/ref=131B4D40DE882E9265830FFCB75B3A10376AD3BEFA75A9FB6BCF7DFC1616397D3CE79488CE44hFO6L" TargetMode="External"/><Relationship Id="rId69" Type="http://schemas.openxmlformats.org/officeDocument/2006/relationships/hyperlink" Target="consultantplus://offline/ref=131B4D40DE882E9265830FFCB75B3A10376AD3BFF773A9FB6BCF7DFC1616397D3CE7948DC84ChFO7L" TargetMode="External"/><Relationship Id="rId113" Type="http://schemas.openxmlformats.org/officeDocument/2006/relationships/hyperlink" Target="consultantplus://offline/ref=131B4D40DE882E9265830FFCB75B3A10376AD4B5F471A9FB6BCF7DFC1616397D3CE7948DCD4DF70Eh0ODL" TargetMode="External"/><Relationship Id="rId118" Type="http://schemas.openxmlformats.org/officeDocument/2006/relationships/hyperlink" Target="consultantplus://offline/ref=131B4D40DE882E9265830FFCB75B3A10376AD3BEFA75A9FB6BCF7DFC1616397D3CE7948BCB44hFO3L" TargetMode="External"/><Relationship Id="rId134" Type="http://schemas.openxmlformats.org/officeDocument/2006/relationships/hyperlink" Target="consultantplus://offline/ref=131B4D40DE882E9265830FFCB75B3A10376AD3BEFA75A9FB6BCF7DFC1616397D3CE7948DC4h4OAL" TargetMode="External"/><Relationship Id="rId139" Type="http://schemas.openxmlformats.org/officeDocument/2006/relationships/hyperlink" Target="consultantplus://offline/ref=131B4D40DE882E9265830FFCB75B3A10376AD4B4FA71A9FB6BCF7DFC1616397D3CE7948DCD4DF30Ah0OBL" TargetMode="External"/><Relationship Id="rId80" Type="http://schemas.openxmlformats.org/officeDocument/2006/relationships/hyperlink" Target="consultantplus://offline/ref=131B4D40DE882E9265830FFCB75B3A10376AD3BEFA75A9FB6BCF7DFC1616397D3CE7948DCF44F0h0ODL" TargetMode="External"/><Relationship Id="rId85" Type="http://schemas.openxmlformats.org/officeDocument/2006/relationships/hyperlink" Target="consultantplus://offline/ref=131B4D40DE882E9265830FFCB75B3A10376AD3BEFA75A9FB6BCF7DFC1616397D3CE7948DCE4FF6h0O9L" TargetMode="External"/><Relationship Id="rId150" Type="http://schemas.openxmlformats.org/officeDocument/2006/relationships/hyperlink" Target="consultantplus://offline/ref=131B4D40DE882E9265830FFCB75B3A10376AD3BEFA75A9FB6BCF7DFC1616397D3CE7948DCE49FBh0OFL" TargetMode="External"/><Relationship Id="rId155" Type="http://schemas.openxmlformats.org/officeDocument/2006/relationships/hyperlink" Target="consultantplus://offline/ref=131B4D40DE882E92658313EDAE5B3A103669D8EAAF26AFAC349F7BA956563F287FA39C8EhCOEL" TargetMode="External"/><Relationship Id="rId171" Type="http://schemas.openxmlformats.org/officeDocument/2006/relationships/hyperlink" Target="consultantplus://offline/ref=131B4D40DE882E9265830FFCB75B3A10376AD2BDF375A9FB6BCF7DFC16h1O6L" TargetMode="External"/><Relationship Id="rId176" Type="http://schemas.openxmlformats.org/officeDocument/2006/relationships/hyperlink" Target="consultantplus://offline/ref=131B4D40DE882E9265830FFCB75B3A10376AD0BBF773A9FB6BCF7DFC16h1O6L" TargetMode="External"/><Relationship Id="rId192" Type="http://schemas.openxmlformats.org/officeDocument/2006/relationships/hyperlink" Target="consultantplus://offline/ref=131B4D40DE882E9265830FFCB75B3A10376AD2BEF57BA9FB6BCF7DFC1616397D3CE7948DC4h4O9L" TargetMode="External"/><Relationship Id="rId197" Type="http://schemas.openxmlformats.org/officeDocument/2006/relationships/hyperlink" Target="consultantplus://offline/ref=131B4D40DE882E9265830FFCB75B3A10376AD2BEF57BA9FB6BCF7DFC1616397D3CE7948DC4h4O8L" TargetMode="External"/><Relationship Id="rId201" Type="http://schemas.openxmlformats.org/officeDocument/2006/relationships/hyperlink" Target="consultantplus://offline/ref=131B4D40DE882E92658313EDAE5B3A10346BD8EAAF26AFAC349F7BA956563F287EA69985hCOAL" TargetMode="External"/><Relationship Id="rId12" Type="http://schemas.openxmlformats.org/officeDocument/2006/relationships/hyperlink" Target="consultantplus://offline/ref=131B4D40DE882E9265830FFCB75B3A103462DBB5F771A9FB6BCF7DFC1616397D3CE7948DCD4DF30Bh0O4L" TargetMode="External"/><Relationship Id="rId17" Type="http://schemas.openxmlformats.org/officeDocument/2006/relationships/hyperlink" Target="consultantplus://offline/ref=131B4D40DE882E9265830FFCB75B3A103468D7B9F079F4F1639671FE1119666A3BAE988CCD4DF3h0O8L" TargetMode="External"/><Relationship Id="rId33" Type="http://schemas.openxmlformats.org/officeDocument/2006/relationships/hyperlink" Target="consultantplus://offline/ref=131B4D40DE882E9265830FFCB75B3A10376AD3BEFA75A9FB6BCF7DFC1616397D3CE7948DCE4FF1h0O3L" TargetMode="External"/><Relationship Id="rId38" Type="http://schemas.openxmlformats.org/officeDocument/2006/relationships/hyperlink" Target="consultantplus://offline/ref=131B4D40DE882E9265830FFCB75B3A10376AD3BEFA75A9FB6BCF7DFC1616397D3CE7948DCC45F5h0OCL" TargetMode="External"/><Relationship Id="rId59" Type="http://schemas.openxmlformats.org/officeDocument/2006/relationships/hyperlink" Target="consultantplus://offline/ref=131B4D40DE882E9265830FFCB75B3A10376ADBBDF57BA9FB6BCF7DFC1616397D3CE7948DCD4FF50Eh0O8L" TargetMode="External"/><Relationship Id="rId103" Type="http://schemas.openxmlformats.org/officeDocument/2006/relationships/hyperlink" Target="consultantplus://offline/ref=131B4D40DE882E9265830FFCB75B3A10376AD4B5F471A9FB6BCF7DFC1616397D3CE7948DCD4DF40Fh0OEL" TargetMode="External"/><Relationship Id="rId108" Type="http://schemas.openxmlformats.org/officeDocument/2006/relationships/hyperlink" Target="consultantplus://offline/ref=131B4D40DE882E9265830FFCB75B3A10376AD3BEFA75A9FB6BCF7DFC1616397D3CE7948DCE44F5h0O9L" TargetMode="External"/><Relationship Id="rId124" Type="http://schemas.openxmlformats.org/officeDocument/2006/relationships/hyperlink" Target="consultantplus://offline/ref=131B4D40DE882E9265830FFCB75B3A10376AD3BEFA75A9FB6BCF7DFC1616397D3CE7948DCE4EF6h0ODL" TargetMode="External"/><Relationship Id="rId129" Type="http://schemas.openxmlformats.org/officeDocument/2006/relationships/hyperlink" Target="consultantplus://offline/ref=131B4D40DE882E9265830FFCB75B3A10376AD3BEFA75A9FB6BCF7DFC1616397D3CE7948DC548hFOAL" TargetMode="External"/><Relationship Id="rId54" Type="http://schemas.openxmlformats.org/officeDocument/2006/relationships/hyperlink" Target="consultantplus://offline/ref=131B4D40DE882E9265830FFCB75B3A10376AD4B5F277A9FB6BCF7DFC1616397D3CE7948DCD4DF70Ah0O9L" TargetMode="External"/><Relationship Id="rId70" Type="http://schemas.openxmlformats.org/officeDocument/2006/relationships/hyperlink" Target="consultantplus://offline/ref=131B4D40DE882E9265830FFCB75B3A10376AD3BFF773A9FB6BCF7DFC1616397D3CE7948DC84ChFO6L" TargetMode="External"/><Relationship Id="rId75" Type="http://schemas.openxmlformats.org/officeDocument/2006/relationships/hyperlink" Target="consultantplus://offline/ref=131B4D40DE882E9265830FFCB75B3A10376AD3BEFA75A9FB6BCF7DFC1616397D3CE7948DCF44F0h0O8L" TargetMode="External"/><Relationship Id="rId91" Type="http://schemas.openxmlformats.org/officeDocument/2006/relationships/hyperlink" Target="consultantplus://offline/ref=131B4D40DE882E9265830FFCB75B3A103463D4B4F67AA9FB6BCF7DFC16h1O6L" TargetMode="External"/><Relationship Id="rId96" Type="http://schemas.openxmlformats.org/officeDocument/2006/relationships/hyperlink" Target="consultantplus://offline/ref=131B4D40DE882E9265830FFCB75B3A10376AD3BEFA75A9FB6BCF7DFC1616397D3CE7948DCE44F5h0O9L" TargetMode="External"/><Relationship Id="rId140" Type="http://schemas.openxmlformats.org/officeDocument/2006/relationships/hyperlink" Target="consultantplus://offline/ref=131B4D40DE882E9265830FFCB75B3A10376AD4B4FA71A9FB6BCF7DFC1616397D3CE7948DCD4DF30Ah0OAL" TargetMode="External"/><Relationship Id="rId145" Type="http://schemas.openxmlformats.org/officeDocument/2006/relationships/hyperlink" Target="consultantplus://offline/ref=131B4D40DE882E9265830FFCB75B3A10376AD3BEFA75A9FB6BCF7DFC1616397D3CE7948DCE49FBh0OBL" TargetMode="External"/><Relationship Id="rId161" Type="http://schemas.openxmlformats.org/officeDocument/2006/relationships/hyperlink" Target="consultantplus://offline/ref=131B4D40DE882E9265830FFCB75B3A10376AD3BFF773A9FB6BCF7DFC1616397D3CE7948FC54DhFO0L" TargetMode="External"/><Relationship Id="rId166" Type="http://schemas.openxmlformats.org/officeDocument/2006/relationships/hyperlink" Target="consultantplus://offline/ref=131B4D40DE882E92658313EDAE5B3A103763D8EAAF26AFAC349F7BA956563F287FA29F8EhCO4L" TargetMode="External"/><Relationship Id="rId182" Type="http://schemas.openxmlformats.org/officeDocument/2006/relationships/hyperlink" Target="consultantplus://offline/ref=131B4D40DE882E9265830FFCB75B3A10376AD4B5F471A9FB6BCF7DFC1616397D3CE7948DCD4DF408h0OEL" TargetMode="External"/><Relationship Id="rId187" Type="http://schemas.openxmlformats.org/officeDocument/2006/relationships/hyperlink" Target="consultantplus://offline/ref=131B4D40DE882E9265830FFCB75B3A103462D2BBF175A9FB6BCF7DFC1616397D3CE794h8O8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1B4D40DE882E9265830FFCB75B3A10376AD3BFF773A9FB6BCF7DFC16h1O6L" TargetMode="External"/><Relationship Id="rId23" Type="http://schemas.openxmlformats.org/officeDocument/2006/relationships/hyperlink" Target="consultantplus://offline/ref=131B4D40DE882E9265830FFCB75B3A10376AD3BEFA75A9FB6BCF7DFC1616397D3CE7948DCE4AF2h0O8L" TargetMode="External"/><Relationship Id="rId28" Type="http://schemas.openxmlformats.org/officeDocument/2006/relationships/hyperlink" Target="consultantplus://offline/ref=131B4D40DE882E9265830FFCB75B3A10376AD1BCF074A9FB6BCF7DFC1616397D3CE7948DCD4DF30Ah0O5L" TargetMode="External"/><Relationship Id="rId49" Type="http://schemas.openxmlformats.org/officeDocument/2006/relationships/hyperlink" Target="consultantplus://offline/ref=131B4D40DE882E92658313EDAE5B3A10376185E0A77FA3AE339024BE511F33287CA09Dh8O8L" TargetMode="External"/><Relationship Id="rId114" Type="http://schemas.openxmlformats.org/officeDocument/2006/relationships/hyperlink" Target="consultantplus://offline/ref=131B4D40DE882E9265830FFCB75B3A10376AD7BDF672A9FB6BCF7DFC16h1O6L" TargetMode="External"/><Relationship Id="rId119" Type="http://schemas.openxmlformats.org/officeDocument/2006/relationships/hyperlink" Target="consultantplus://offline/ref=131B4D40DE882E9265830FFCB75B3A10376AD4B5F471A9FB6BCF7DFC1616397D3CE7948DCD4DF40Fh0O5L" TargetMode="External"/><Relationship Id="rId44" Type="http://schemas.openxmlformats.org/officeDocument/2006/relationships/hyperlink" Target="consultantplus://offline/ref=131B4D40DE882E9265830FFCB75B3A10376AD3BEFA75A9FB6BCF7DFC1616397D3CE79485CD4BhFO1L" TargetMode="External"/><Relationship Id="rId60" Type="http://schemas.openxmlformats.org/officeDocument/2006/relationships/hyperlink" Target="consultantplus://offline/ref=131B4D40DE882E9265830FFCB75B3A10376AD3BEFA75A9FB6BCF7DFC1616397D3CE7948DCE44F3h0O8L" TargetMode="External"/><Relationship Id="rId65" Type="http://schemas.openxmlformats.org/officeDocument/2006/relationships/hyperlink" Target="consultantplus://offline/ref=131B4D40DE882E9265830FFCB75B3A10376AD3BEFA75A9FB6BCF7DFC1616397D3CE7948DCC4FFAh0OFL" TargetMode="External"/><Relationship Id="rId81" Type="http://schemas.openxmlformats.org/officeDocument/2006/relationships/hyperlink" Target="consultantplus://offline/ref=131B4D40DE882E9265830FFCB75B3A10376AD3BEFA75A9FB6BCF7DFC1616397D3CE7948DCF44F0h0OCL" TargetMode="External"/><Relationship Id="rId86" Type="http://schemas.openxmlformats.org/officeDocument/2006/relationships/hyperlink" Target="consultantplus://offline/ref=131B4D40DE882E9265830FFCB75B3A10376AD2BCF47BA9FB6BCF7DFC1616397D3CE7948ECF4BhFO0L" TargetMode="External"/><Relationship Id="rId130" Type="http://schemas.openxmlformats.org/officeDocument/2006/relationships/hyperlink" Target="consultantplus://offline/ref=131B4D40DE882E9265830FFCB75B3A10376AD3BEFA75A9FB6BCF7DFC1616397D3CE7948BC44EhFO1L" TargetMode="External"/><Relationship Id="rId135" Type="http://schemas.openxmlformats.org/officeDocument/2006/relationships/hyperlink" Target="consultantplus://offline/ref=131B4D40DE882E9265830FFCB75B3A10376AD3BEFA75A9FB6BCF7DFC1616397D3CE7948DCC4FF1h0OBL" TargetMode="External"/><Relationship Id="rId151" Type="http://schemas.openxmlformats.org/officeDocument/2006/relationships/hyperlink" Target="consultantplus://offline/ref=131B4D40DE882E9265830FFCB75B3A10376AD3BFF773A9FB6BCF7DFC1616397D3CE79488CC44hFO1L" TargetMode="External"/><Relationship Id="rId156" Type="http://schemas.openxmlformats.org/officeDocument/2006/relationships/hyperlink" Target="consultantplus://offline/ref=131B4D40DE882E9265830FFCB75B3A10376ADBBCF271A9FB6BCF7DFC1616397D3CE7948FCB4ChFO7L" TargetMode="External"/><Relationship Id="rId177" Type="http://schemas.openxmlformats.org/officeDocument/2006/relationships/hyperlink" Target="consultantplus://offline/ref=131B4D40DE882E9265830FFCB75B3A10376AD5BFF477A9FB6BCF7DFC1616397D3CE7948DCD4DF308h0OCL" TargetMode="External"/><Relationship Id="rId198" Type="http://schemas.openxmlformats.org/officeDocument/2006/relationships/hyperlink" Target="consultantplus://offline/ref=131B4D40DE882E9265830FFCB75B3A10376AD3B9F67BA9FB6BCF7DFC1616397D3CE7948DCD4DF30Bh0OBL" TargetMode="External"/><Relationship Id="rId172" Type="http://schemas.openxmlformats.org/officeDocument/2006/relationships/hyperlink" Target="consultantplus://offline/ref=131B4D40DE882E9265830FFCB75B3A10376AD4B5F471A9FB6BCF7DFC1616397D3CE7948DCD4DF609h0ODL" TargetMode="External"/><Relationship Id="rId193" Type="http://schemas.openxmlformats.org/officeDocument/2006/relationships/hyperlink" Target="consultantplus://offline/ref=131B4D40DE882E9265830FFCB75B3A103463D4B8FA72A9FB6BCF7DFC1616397D3CE7948DCBh4O9L" TargetMode="External"/><Relationship Id="rId202" Type="http://schemas.openxmlformats.org/officeDocument/2006/relationships/hyperlink" Target="consultantplus://offline/ref=131B4D40DE882E9265830FFCB75B3A10376ADABCF176A9FB6BCF7DFC1616397D3CE7948DCD4DF30Bh0ODL" TargetMode="External"/><Relationship Id="rId13" Type="http://schemas.openxmlformats.org/officeDocument/2006/relationships/hyperlink" Target="consultantplus://offline/ref=131B4D40DE882E9265830FFCB75B3A103463D4B8F170A9FB6BCF7DFC1616397D3CE7948DCD4DF309h0OBL" TargetMode="External"/><Relationship Id="rId18" Type="http://schemas.openxmlformats.org/officeDocument/2006/relationships/hyperlink" Target="consultantplus://offline/ref=131B4D40DE882E9265830FFCB75B3A103462D0BEF471A9FB6BCF7DFC1616397D3CE7948DCD4DF20Ch0OFL" TargetMode="External"/><Relationship Id="rId39" Type="http://schemas.openxmlformats.org/officeDocument/2006/relationships/hyperlink" Target="consultantplus://offline/ref=131B4D40DE882E9265830FFCB75B3A10376AD3BEFA75A9FB6BCF7DFC1616397D3CE7948FC845hFO3L" TargetMode="External"/><Relationship Id="rId109" Type="http://schemas.openxmlformats.org/officeDocument/2006/relationships/hyperlink" Target="consultantplus://offline/ref=131B4D40DE882E9265830FFCB75B3A10376AD4B5F471A9FB6BCF7DFC1616397D3CE7948DCD4DF70Eh0OCL" TargetMode="External"/><Relationship Id="rId34" Type="http://schemas.openxmlformats.org/officeDocument/2006/relationships/hyperlink" Target="consultantplus://offline/ref=131B4D40DE882E9265830FFCB75B3A10376AD3B9F272A9FB6BCF7DFC1616397D3CE7948DCD4DF30Bh0ODL" TargetMode="External"/><Relationship Id="rId50" Type="http://schemas.openxmlformats.org/officeDocument/2006/relationships/hyperlink" Target="consultantplus://offline/ref=131B4D40DE882E92658302EFA25B3A103669D6B4F777A9FB6BCF7DFC1616397D3CE7948DCD4DF308h0OAL" TargetMode="External"/><Relationship Id="rId55" Type="http://schemas.openxmlformats.org/officeDocument/2006/relationships/hyperlink" Target="consultantplus://offline/ref=131B4D40DE882E9265830FFCB75B3A10376AD3BEFA75A9FB6BCF7DFC1616397D3CE7948DCE44F3h0OEL" TargetMode="External"/><Relationship Id="rId76" Type="http://schemas.openxmlformats.org/officeDocument/2006/relationships/hyperlink" Target="consultantplus://offline/ref=131B4D40DE882E9265830FFCB75B3A10376ADBBDF57BA9FB6BCF7DFC1616397D3CE7948FCD4BhFO7L" TargetMode="External"/><Relationship Id="rId97" Type="http://schemas.openxmlformats.org/officeDocument/2006/relationships/hyperlink" Target="consultantplus://offline/ref=131B4D40DE882E9265830FFCB75B3A10376AD3BEFA75A9FB6BCF7DFC1616397D3CE7948DCE4EF6h0OFL" TargetMode="External"/><Relationship Id="rId104" Type="http://schemas.openxmlformats.org/officeDocument/2006/relationships/hyperlink" Target="consultantplus://offline/ref=131B4D40DE882E9265830FFCB75B3A10376AD4B5F471A9FB6BCF7DFC16h1O6L" TargetMode="External"/><Relationship Id="rId120" Type="http://schemas.openxmlformats.org/officeDocument/2006/relationships/hyperlink" Target="consultantplus://offline/ref=131B4D40DE882E9265830FFCB75B3A10376AD4B5F471A9FB6BCF7DFC1616397D3CE7948DCD4DF40Fh0OEL" TargetMode="External"/><Relationship Id="rId125" Type="http://schemas.openxmlformats.org/officeDocument/2006/relationships/hyperlink" Target="consultantplus://offline/ref=131B4D40DE882E9265830FFCB75B3A10376AD3BEFA75A9FB6BCF7DFC1616397D3CE7948DCE4EF6h0ODL" TargetMode="External"/><Relationship Id="rId141" Type="http://schemas.openxmlformats.org/officeDocument/2006/relationships/hyperlink" Target="consultantplus://offline/ref=131B4D40DE882E9265830FFCB75B3A103462DAB8FA7BA9FB6BCF7DFC1616397D3CE7948DCD4DF30Ah0OBL" TargetMode="External"/><Relationship Id="rId146" Type="http://schemas.openxmlformats.org/officeDocument/2006/relationships/hyperlink" Target="consultantplus://offline/ref=131B4D40DE882E9265830FFCB75B3A10346CD5B9F070A9FB6BCF7DFC1616397D3CE7948DCD4DFA0Ch0ODL" TargetMode="External"/><Relationship Id="rId167" Type="http://schemas.openxmlformats.org/officeDocument/2006/relationships/hyperlink" Target="consultantplus://offline/ref=131B4D40DE882E9265830FFCB75B3A10376AD3BFF773A9FB6BCF7DFC1616397D3CE7948FC54DhFO0L" TargetMode="External"/><Relationship Id="rId188" Type="http://schemas.openxmlformats.org/officeDocument/2006/relationships/hyperlink" Target="consultantplus://offline/ref=131B4D40DE882E9265830FFCB75B3A103462D2BBF175A9FB6BCF7DFC1616397D3CE7948DCD4DF10Fh0OEL" TargetMode="External"/><Relationship Id="rId7" Type="http://schemas.openxmlformats.org/officeDocument/2006/relationships/hyperlink" Target="consultantplus://offline/ref=131B4D40DE882E9265830FFCB75B3A103462D2BBF175A9FB6BCF7DFC1616397D3CE7948DC4h4OFL" TargetMode="External"/><Relationship Id="rId71" Type="http://schemas.openxmlformats.org/officeDocument/2006/relationships/hyperlink" Target="consultantplus://offline/ref=131B4D40DE882E9265830FFCB75B3A10376AD3BFF773A9FB6BCF7DFC1616397D3CE7948DC84FhFO2L" TargetMode="External"/><Relationship Id="rId92" Type="http://schemas.openxmlformats.org/officeDocument/2006/relationships/hyperlink" Target="consultantplus://offline/ref=131B4D40DE882E9265830FFCB75B3A103462D1B8F67BA9FB6BCF7DFC1616397D3CE7948DCD4DF30Bh0OCL" TargetMode="External"/><Relationship Id="rId162" Type="http://schemas.openxmlformats.org/officeDocument/2006/relationships/hyperlink" Target="consultantplus://offline/ref=131B4D40DE882E9265830FFCB75B3A10376ADABDF373A9FB6BCF7DFC1616397D3CE7948DCD4DF202h0OBL" TargetMode="External"/><Relationship Id="rId183" Type="http://schemas.openxmlformats.org/officeDocument/2006/relationships/hyperlink" Target="consultantplus://offline/ref=131B4D40DE882E9265830FFCB75B3A10346ED7BCFB73A9FB6BCF7DFC1616397D3CE7948DCD4DF309h0OFL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131B4D40DE882E92658312E8A53300166B67D2BAF374A5AB3CCD2CA91813312D74F7DAC8C04CF30A0DAAh6OAL" TargetMode="External"/><Relationship Id="rId24" Type="http://schemas.openxmlformats.org/officeDocument/2006/relationships/hyperlink" Target="consultantplus://offline/ref=131B4D40DE882E9265830FFCB75B3A10376AD3BEFA75A9FB6BCF7DFC1616397D3CE7948DCF49F5h0O3L" TargetMode="External"/><Relationship Id="rId40" Type="http://schemas.openxmlformats.org/officeDocument/2006/relationships/hyperlink" Target="consultantplus://offline/ref=131B4D40DE882E9265830FFCB75B3A10376AD3BEFA75A9FB6BCF7DFC1616397D3CE79485CF4AhFO7L" TargetMode="External"/><Relationship Id="rId45" Type="http://schemas.openxmlformats.org/officeDocument/2006/relationships/hyperlink" Target="consultantplus://offline/ref=131B4D40DE882E9265830FFCB75B3A10376ADBBDF57BA9FB6BCF7DFC1616397D3CE79485CD4BhFO1L" TargetMode="External"/><Relationship Id="rId66" Type="http://schemas.openxmlformats.org/officeDocument/2006/relationships/hyperlink" Target="consultantplus://offline/ref=131B4D40DE882E9265830FFCB75B3A10376AD3BEFA75A9FB6BCF7DFC1616397D3CE7948DCE44F3h0O3L" TargetMode="External"/><Relationship Id="rId87" Type="http://schemas.openxmlformats.org/officeDocument/2006/relationships/hyperlink" Target="consultantplus://offline/ref=131B4D40DE882E9265830FFCB75B3A10376AD3BEFA75A9FB6BCF7DFC1616397D3CE7948DCE4FF6h0OEL" TargetMode="External"/><Relationship Id="rId110" Type="http://schemas.openxmlformats.org/officeDocument/2006/relationships/hyperlink" Target="consultantplus://offline/ref=131B4D40DE882E9265830FFCB75B3A103469D4B9F671A9FB6BCF7DFC1616397D3CE7948DCD4DF308h0OBL" TargetMode="External"/><Relationship Id="rId115" Type="http://schemas.openxmlformats.org/officeDocument/2006/relationships/hyperlink" Target="consultantplus://offline/ref=131B4D40DE882E9265830FFCB75B3A10376AD7BDF672A9FB6BCF7DFC1616397D3CE7948DCD4DF30Ah0O8L" TargetMode="External"/><Relationship Id="rId131" Type="http://schemas.openxmlformats.org/officeDocument/2006/relationships/hyperlink" Target="consultantplus://offline/ref=131B4D40DE882E9265830FFCB75B3A103462DABDF076A9FB6BCF7DFC1616397D3CE794h8ODL" TargetMode="External"/><Relationship Id="rId136" Type="http://schemas.openxmlformats.org/officeDocument/2006/relationships/hyperlink" Target="consultantplus://offline/ref=131B4D40DE882E9265830FFCB75B3A10376AD3BEFA75A9FB6BCF7DFC1616397D3CE7948DCE44FAh0OAL" TargetMode="External"/><Relationship Id="rId157" Type="http://schemas.openxmlformats.org/officeDocument/2006/relationships/hyperlink" Target="consultantplus://offline/ref=131B4D40DE882E9265830FFCB75B3A10376AD4B5F277A9FB6BCF7DFC1616397D3CE7948DCD4DF209h0OCL" TargetMode="External"/><Relationship Id="rId178" Type="http://schemas.openxmlformats.org/officeDocument/2006/relationships/hyperlink" Target="consultantplus://offline/ref=131B4D40DE882E9265830FFCB75B3A10376ADABDF373A9FB6BCF7DFC1616397D3CE79489C5h4ODL" TargetMode="External"/><Relationship Id="rId61" Type="http://schemas.openxmlformats.org/officeDocument/2006/relationships/hyperlink" Target="consultantplus://offline/ref=131B4D40DE882E9265830FFCB75B3A10376AD4B5F277A9FB6BCF7DFC1616397D3CE7948DCD4DF502h0ODL" TargetMode="External"/><Relationship Id="rId82" Type="http://schemas.openxmlformats.org/officeDocument/2006/relationships/hyperlink" Target="consultantplus://offline/ref=131B4D40DE882E92658313EDAE5B3A103C6185E0A77FA3AE339024BE511F332C79A39Fh8O4L" TargetMode="External"/><Relationship Id="rId152" Type="http://schemas.openxmlformats.org/officeDocument/2006/relationships/hyperlink" Target="consultantplus://offline/ref=131B4D40DE882E9265830FFCB75B3A10376AD3BFF773A9FB6BCF7DFC1616397D3CE79488CD4BhFO0L" TargetMode="External"/><Relationship Id="rId173" Type="http://schemas.openxmlformats.org/officeDocument/2006/relationships/hyperlink" Target="consultantplus://offline/ref=131B4D40DE882E9265830FFCB75B3A10376AD5BFF477A9FB6BCF7DFC1616397D3CE7948DCD4DF308h0OCL" TargetMode="External"/><Relationship Id="rId194" Type="http://schemas.openxmlformats.org/officeDocument/2006/relationships/hyperlink" Target="consultantplus://offline/ref=131B4D40DE882E9265830FFCB75B3A103463D4B8FA72A9FB6BCF7DFC1616397D3CE7948DCBh4O8L" TargetMode="External"/><Relationship Id="rId199" Type="http://schemas.openxmlformats.org/officeDocument/2006/relationships/hyperlink" Target="consultantplus://offline/ref=131B4D40DE882E9265830FFCB75B3A103463DBB5F276A9FB6BCF7DFC1616397D3CE7948DhCOEL" TargetMode="External"/><Relationship Id="rId203" Type="http://schemas.openxmlformats.org/officeDocument/2006/relationships/fontTable" Target="fontTable.xml"/><Relationship Id="rId19" Type="http://schemas.openxmlformats.org/officeDocument/2006/relationships/hyperlink" Target="consultantplus://offline/ref=131B4D40DE882E9265830FFCB75B3A103468D7B9F079F4F1639671FE1119666A3BAE988CCD4CF5h0O9L" TargetMode="External"/><Relationship Id="rId14" Type="http://schemas.openxmlformats.org/officeDocument/2006/relationships/hyperlink" Target="consultantplus://offline/ref=131B4D40DE882E9265830FFCB75B3A10376AD3BFF773A9FB6BCF7DFC1616397D3CE7948FC445hFO3L" TargetMode="External"/><Relationship Id="rId30" Type="http://schemas.openxmlformats.org/officeDocument/2006/relationships/hyperlink" Target="consultantplus://offline/ref=131B4D40DE882E9265830FFCB75B3A10376AD4B5F277A9FB6BCF7DFC1616397D3CE7948DCD4DF20Ch0OEL" TargetMode="External"/><Relationship Id="rId35" Type="http://schemas.openxmlformats.org/officeDocument/2006/relationships/hyperlink" Target="consultantplus://offline/ref=131B4D40DE882E9265830FFCB75B3A10376AD3B8FB77A9FB6BCF7DFC16h1O6L" TargetMode="External"/><Relationship Id="rId56" Type="http://schemas.openxmlformats.org/officeDocument/2006/relationships/hyperlink" Target="consultantplus://offline/ref=131B4D40DE882E9265830FFCB75B3A10376AD3BEFA75A9FB6BCF7DFC1616397D3CE7948DCF44F5h0O8L" TargetMode="External"/><Relationship Id="rId77" Type="http://schemas.openxmlformats.org/officeDocument/2006/relationships/hyperlink" Target="consultantplus://offline/ref=131B4D40DE882E9265830FFCB75B3A103463D0B5FA72A9FB6BCF7DFC1616397D3CE7948DCD4DF30Bh0OEL" TargetMode="External"/><Relationship Id="rId100" Type="http://schemas.openxmlformats.org/officeDocument/2006/relationships/hyperlink" Target="consultantplus://offline/ref=131B4D40DE882E92658312E8A53300166B67D2BAF275A5AD3CCD2CA91813312D74F7DAC8C04CF30A0DABh6O8L" TargetMode="External"/><Relationship Id="rId105" Type="http://schemas.openxmlformats.org/officeDocument/2006/relationships/hyperlink" Target="consultantplus://offline/ref=131B4D40DE882E9265830FFCB75B3A10376AD4B5F277A9FB6BCF7DFC1616397D3CE7948DCD4DF609h0O8L" TargetMode="External"/><Relationship Id="rId126" Type="http://schemas.openxmlformats.org/officeDocument/2006/relationships/hyperlink" Target="consultantplus://offline/ref=131B4D40DE882E9265830FFCB75B3A10376AD3BEFA75A9FB6BCF7DFC1616397D3CE7948DCE4FF6h0OEL" TargetMode="External"/><Relationship Id="rId147" Type="http://schemas.openxmlformats.org/officeDocument/2006/relationships/hyperlink" Target="consultantplus://offline/ref=131B4D40DE882E9265830FFCB75B3A10376AD4B4FA71A9FB6BCF7DFC16h1O6L" TargetMode="External"/><Relationship Id="rId168" Type="http://schemas.openxmlformats.org/officeDocument/2006/relationships/hyperlink" Target="consultantplus://offline/ref=131B4D40DE882E9265830FFCB75B3A10376AD2BDF375A9FB6BCF7DFC1616397D3CE7948AhCOAL" TargetMode="External"/><Relationship Id="rId8" Type="http://schemas.openxmlformats.org/officeDocument/2006/relationships/hyperlink" Target="consultantplus://offline/ref=131B4D40DE882E9265830FFCB75B3A10376AD0B4F175A9FB6BCF7DFC16h1O6L" TargetMode="External"/><Relationship Id="rId51" Type="http://schemas.openxmlformats.org/officeDocument/2006/relationships/hyperlink" Target="consultantplus://offline/ref=131B4D40DE882E9265830FFCB75B3A10346FD4B9F170A9FB6BCF7DFC1616397D3CE7948DCD4DF30Bh0O8L" TargetMode="External"/><Relationship Id="rId72" Type="http://schemas.openxmlformats.org/officeDocument/2006/relationships/hyperlink" Target="consultantplus://offline/ref=131B4D40DE882E9265830FFCB75B3A10376AD3BFF773A9FB6BCF7DFC1616397D3CE7948DC84ChFO0L" TargetMode="External"/><Relationship Id="rId93" Type="http://schemas.openxmlformats.org/officeDocument/2006/relationships/hyperlink" Target="consultantplus://offline/ref=131B4D40DE882E92658312E8A53300166B67D2BAF171A5AB3CCD2CA91813312D74F7DAC8C04CF30A0DABh6OCL" TargetMode="External"/><Relationship Id="rId98" Type="http://schemas.openxmlformats.org/officeDocument/2006/relationships/hyperlink" Target="consultantplus://offline/ref=131B4D40DE882E9265830FFCB75B3A10376AD4B5F277A9FB6BCF7DFC1616397D3CE7948DCD4DF609h0O8L" TargetMode="External"/><Relationship Id="rId121" Type="http://schemas.openxmlformats.org/officeDocument/2006/relationships/hyperlink" Target="consultantplus://offline/ref=131B4D40DE882E9265830FFCB75B3A10376AD4B5F471A9FB6BCF7DFC16h1O6L" TargetMode="External"/><Relationship Id="rId142" Type="http://schemas.openxmlformats.org/officeDocument/2006/relationships/hyperlink" Target="consultantplus://offline/ref=131B4D40DE882E9265830FFCB75B3A103462DAB8FA7BA9FB6BCF7DFC1616397D3CE7948DCD4DF30Ah0OAL" TargetMode="External"/><Relationship Id="rId163" Type="http://schemas.openxmlformats.org/officeDocument/2006/relationships/hyperlink" Target="consultantplus://offline/ref=131B4D40DE882E9265830FFCB75B3A10376AD4B5F277A9FB6BCF7DFC1616397D3CE7948DCD4DF30Fh0O4L" TargetMode="External"/><Relationship Id="rId184" Type="http://schemas.openxmlformats.org/officeDocument/2006/relationships/hyperlink" Target="consultantplus://offline/ref=131B4D40DE882E92658313EDAE5B3A10346ED8EAAF26AFAC349F7BA956563F287FA79A85hCOEL" TargetMode="External"/><Relationship Id="rId189" Type="http://schemas.openxmlformats.org/officeDocument/2006/relationships/hyperlink" Target="consultantplus://offline/ref=131B4D40DE882E9265830FFCB75B3A10376ADBB5FA76A9FB6BCF7DFC1616397D3CE7948DCD4DF30Ah0O4L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131B4D40DE882E9265830FFCB75B3A10376AD4B5F277A9FB6BCF7DFC1616397D3CE7948DCD4DF20Dh0O4L" TargetMode="External"/><Relationship Id="rId46" Type="http://schemas.openxmlformats.org/officeDocument/2006/relationships/hyperlink" Target="consultantplus://offline/ref=131B4D40DE882E9265830FFCB75B3A10376AD4B5F173A9FB6BCF7DFC1616397D3CE7948DCD4DF30Bh0OCL" TargetMode="External"/><Relationship Id="rId67" Type="http://schemas.openxmlformats.org/officeDocument/2006/relationships/hyperlink" Target="consultantplus://offline/ref=131B4D40DE882E9265830FFCB75B3A10376AD4B5F277A9FB6BCF7DFC1616397D3CE7948DCD4DF709h0O8L" TargetMode="External"/><Relationship Id="rId116" Type="http://schemas.openxmlformats.org/officeDocument/2006/relationships/hyperlink" Target="consultantplus://offline/ref=131B4D40DE882E9265830FFCB75B3A10376AD3BEFA75A9FB6BCF7DFC1616397D3CE7948BCB44hFO3L" TargetMode="External"/><Relationship Id="rId137" Type="http://schemas.openxmlformats.org/officeDocument/2006/relationships/hyperlink" Target="consultantplus://offline/ref=131B4D40DE882E9265830FFCB75B3A10376AD4B5F277A9FB6BCF7DFC1616397D3CE7948DCD4DF602h0O9L" TargetMode="External"/><Relationship Id="rId158" Type="http://schemas.openxmlformats.org/officeDocument/2006/relationships/hyperlink" Target="consultantplus://offline/ref=131B4D40DE882E9265830FFCB75B3A10376AD3BFF773A9FB6BCF7DFC1616397D3CE7948FC545hFO4L" TargetMode="External"/><Relationship Id="rId20" Type="http://schemas.openxmlformats.org/officeDocument/2006/relationships/hyperlink" Target="consultantplus://offline/ref=131B4D40DE882E9265830FFCB75B3A10376AD4B5F277A9FB6BCF7DFC1616397D3CE7948DCD4DF30Dh0O4L" TargetMode="External"/><Relationship Id="rId41" Type="http://schemas.openxmlformats.org/officeDocument/2006/relationships/hyperlink" Target="consultantplus://offline/ref=131B4D40DE882E9265830FFCB75B3A10376AD3BEFA75A9FB6BCF7DFC1616397D3CE7948DCC4AF5h0O3L" TargetMode="External"/><Relationship Id="rId62" Type="http://schemas.openxmlformats.org/officeDocument/2006/relationships/hyperlink" Target="consultantplus://offline/ref=131B4D40DE882E9265830FFCB75B3A10376AD4B5F277A9FB6BCF7DFC1616397D3CE7948DCD4DF708h0OBL" TargetMode="External"/><Relationship Id="rId83" Type="http://schemas.openxmlformats.org/officeDocument/2006/relationships/hyperlink" Target="consultantplus://offline/ref=131B4D40DE882E9265830FFCB75B3A103463D0B5FA72A9FB6BCF7DFC1616397D3CE7948DCD4DF30Bh0OAL" TargetMode="External"/><Relationship Id="rId88" Type="http://schemas.openxmlformats.org/officeDocument/2006/relationships/hyperlink" Target="consultantplus://offline/ref=131B4D40DE882E9265830FFCB75B3A10376AD3BEFA75A9FB6BCF7DFC1616397D3CE7948DCE4FF6h0ODL" TargetMode="External"/><Relationship Id="rId111" Type="http://schemas.openxmlformats.org/officeDocument/2006/relationships/hyperlink" Target="consultantplus://offline/ref=131B4D40DE882E9265830FFCB75B3A10376AD3BEFA75A9FB6BCF7DFC1616397D3CE7948DCE4EF6h0O9L" TargetMode="External"/><Relationship Id="rId132" Type="http://schemas.openxmlformats.org/officeDocument/2006/relationships/hyperlink" Target="consultantplus://offline/ref=131B4D40DE882E9265830FFCB75B3A10346DD2BCFB77A9FB6BCF7DFC1616397D3CE7948DCD4DF30Ah0O5L" TargetMode="External"/><Relationship Id="rId153" Type="http://schemas.openxmlformats.org/officeDocument/2006/relationships/hyperlink" Target="consultantplus://offline/ref=131B4D40DE882E9265830FFCB75B3A10376AD3B9F67BA9FB6BCF7DFC1616397D3CE7948DCD4DFA0Eh0O8L" TargetMode="External"/><Relationship Id="rId174" Type="http://schemas.openxmlformats.org/officeDocument/2006/relationships/hyperlink" Target="consultantplus://offline/ref=131B4D40DE882E9265830FFCB75B3A10376AD3BEFA75A9FB6BCF7DFC1616397D3CE7948DCE4BF6h0O8L" TargetMode="External"/><Relationship Id="rId179" Type="http://schemas.openxmlformats.org/officeDocument/2006/relationships/hyperlink" Target="consultantplus://offline/ref=131B4D40DE882E9265830FFCB75B3A103462D0BAF076A9FB6BCF7DFC1616397D3CE794h8O9L" TargetMode="External"/><Relationship Id="rId195" Type="http://schemas.openxmlformats.org/officeDocument/2006/relationships/hyperlink" Target="consultantplus://offline/ref=131B4D40DE882E9265830FFCB75B3A103462D0BAF076A9FB6BCF7DFC1616397D3CE794h8O9L" TargetMode="External"/><Relationship Id="rId190" Type="http://schemas.openxmlformats.org/officeDocument/2006/relationships/hyperlink" Target="consultantplus://offline/ref=131B4D40DE882E9265830FFCB75B3A103463D7BFF57BA9FB6BCF7DFC1616397D3CE7948DCD4DF30Bh0OFL" TargetMode="External"/><Relationship Id="rId204" Type="http://schemas.openxmlformats.org/officeDocument/2006/relationships/theme" Target="theme/theme1.xml"/><Relationship Id="rId15" Type="http://schemas.openxmlformats.org/officeDocument/2006/relationships/hyperlink" Target="consultantplus://offline/ref=131B4D40DE882E9265830FFCB75B3A10376AD4B5F277A9FB6BCF7DFC1616397D3CE7948DCD4DF50Dh0OEL" TargetMode="External"/><Relationship Id="rId36" Type="http://schemas.openxmlformats.org/officeDocument/2006/relationships/hyperlink" Target="consultantplus://offline/ref=131B4D40DE882E9265830FFCB75B3A10376AD3BEFA75A9FB6BCF7DFC1616397D3CE7948DCE4FF0h0OFL" TargetMode="External"/><Relationship Id="rId57" Type="http://schemas.openxmlformats.org/officeDocument/2006/relationships/hyperlink" Target="consultantplus://offline/ref=131B4D40DE882E9265830FFCB75B3A10376AD4B5F277A9FB6BCF7DFC1616397D3CE7948DCD4DF502h0ODL" TargetMode="External"/><Relationship Id="rId106" Type="http://schemas.openxmlformats.org/officeDocument/2006/relationships/hyperlink" Target="consultantplus://offline/ref=131B4D40DE882E9265830FFCB75B3A10376AD3BEFA75A9FB6BCF7DFC1616397D3CE7948DCE4EF6h0OEL" TargetMode="External"/><Relationship Id="rId127" Type="http://schemas.openxmlformats.org/officeDocument/2006/relationships/hyperlink" Target="consultantplus://offline/ref=131B4D40DE882E9265830FFCB75B3A10376AD3B9F272A9FB6BCF7DFC1616397D3CE7948DCD4DF308h0OBL" TargetMode="External"/><Relationship Id="rId10" Type="http://schemas.openxmlformats.org/officeDocument/2006/relationships/hyperlink" Target="consultantplus://offline/ref=131B4D40DE882E9265830FFCB75B3A10376AD3BFF773A9FB6BCF7DFC1616397D3CE7948FCA4EhFO6L" TargetMode="External"/><Relationship Id="rId31" Type="http://schemas.openxmlformats.org/officeDocument/2006/relationships/hyperlink" Target="consultantplus://offline/ref=131B4D40DE882E9265830FFCB75B3A10376AD3BEFA75A9FB6BCF7DFC1616397D3CE7948DCD4CF30Ch0O4L" TargetMode="External"/><Relationship Id="rId52" Type="http://schemas.openxmlformats.org/officeDocument/2006/relationships/hyperlink" Target="consultantplus://offline/ref=131B4D40DE882E9265830FFCB75B3A10346FD6BAF372A9FB6BCF7DFC1616397D3CE7948DCD4DF30Bh0O9L" TargetMode="External"/><Relationship Id="rId73" Type="http://schemas.openxmlformats.org/officeDocument/2006/relationships/hyperlink" Target="consultantplus://offline/ref=131B4D40DE882E9265830FFCB75B3A10376AD3BFF773A9FB6BCF7DFC1616397D3CE7948DC84ChFO7L" TargetMode="External"/><Relationship Id="rId78" Type="http://schemas.openxmlformats.org/officeDocument/2006/relationships/hyperlink" Target="consultantplus://offline/ref=131B4D40DE882E9265830FFCB75B3A10376AD3BEFA75A9FB6BCF7DFC1616397D3CE7948DCF44F0h0OEL" TargetMode="External"/><Relationship Id="rId94" Type="http://schemas.openxmlformats.org/officeDocument/2006/relationships/hyperlink" Target="consultantplus://offline/ref=131B4D40DE882E9265830FFCB75B3A10376AD2B9F171A9FB6BCF7DFC16h1O6L" TargetMode="External"/><Relationship Id="rId99" Type="http://schemas.openxmlformats.org/officeDocument/2006/relationships/hyperlink" Target="consultantplus://offline/ref=131B4D40DE882E9265830FFCB75B3A10376AD4B5F471A9FB6BCF7DFC1616397D3CE7948DCD4DF70Eh0OEL" TargetMode="External"/><Relationship Id="rId101" Type="http://schemas.openxmlformats.org/officeDocument/2006/relationships/hyperlink" Target="consultantplus://offline/ref=131B4D40DE882E9265830FFCB75B3A10376AD3BEFA75A9FB6BCF7DFC1616397D3CE7948DCB4EhFO1L" TargetMode="External"/><Relationship Id="rId122" Type="http://schemas.openxmlformats.org/officeDocument/2006/relationships/hyperlink" Target="consultantplus://offline/ref=131B4D40DE882E9265830FFCB75B3A10376AD4B5F277A9FB6BCF7DFC1616397D3CE7948DCD4DF609h0OFL" TargetMode="External"/><Relationship Id="rId143" Type="http://schemas.openxmlformats.org/officeDocument/2006/relationships/hyperlink" Target="consultantplus://offline/ref=131B4D40DE882E9265830FFCB75B3A10376AD3BEFA75A9FB6BCF7DFC1616397D3CE7948DCE49F3h0OFL" TargetMode="External"/><Relationship Id="rId148" Type="http://schemas.openxmlformats.org/officeDocument/2006/relationships/hyperlink" Target="consultantplus://offline/ref=131B4D40DE882E9265830FFCB75B3A10376AD5BFF477A9FB6BCF7DFC1616397D3CE7948DCD4DF308h0OCL" TargetMode="External"/><Relationship Id="rId164" Type="http://schemas.openxmlformats.org/officeDocument/2006/relationships/hyperlink" Target="consultantplus://offline/ref=131B4D40DE882E9265830FFCB75B3A10376AD3BEFA75A9FB6BCF7DFC1616397D3CE7948DCE49F6h0O3L" TargetMode="External"/><Relationship Id="rId169" Type="http://schemas.openxmlformats.org/officeDocument/2006/relationships/hyperlink" Target="consultantplus://offline/ref=131B4D40DE882E92658312E8A53300166B67D2BCF77BA6A43CCD2CA91813312D74F7DAC8C04CF30A0CA9h6OBL" TargetMode="External"/><Relationship Id="rId185" Type="http://schemas.openxmlformats.org/officeDocument/2006/relationships/hyperlink" Target="consultantplus://offline/ref=131B4D40DE882E9265830FFCB75B3A103463DAB4FB7AA9FB6BCF7DFC1616397D3CE7948DCD4DF30Ah0OB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31B4D40DE882E9265830FFCB75B3A10376AD4B5F471A9FB6BCF7DFC1616397D3CE7948DCD4DF30Ah0O4L" TargetMode="External"/><Relationship Id="rId180" Type="http://schemas.openxmlformats.org/officeDocument/2006/relationships/hyperlink" Target="consultantplus://offline/ref=131B4D40DE882E9265830FFCB75B3A10376ADABDF373A9FB6BCF7DFC1616397D3CE79489CAh4O4L" TargetMode="External"/><Relationship Id="rId26" Type="http://schemas.openxmlformats.org/officeDocument/2006/relationships/hyperlink" Target="consultantplus://offline/ref=131B4D40DE882E9265830FFCB75B3A10376AD3BEFA75A9FB6BCF7DFC1616397D3CE7948AC44FhFO0L" TargetMode="External"/><Relationship Id="rId47" Type="http://schemas.openxmlformats.org/officeDocument/2006/relationships/hyperlink" Target="consultantplus://offline/ref=131B4D40DE882E9265830FFCB75B3A10376AD3BEFA75A9FB6BCF7DFC1616397D3CE7948DCE45FBh0ODL" TargetMode="External"/><Relationship Id="rId68" Type="http://schemas.openxmlformats.org/officeDocument/2006/relationships/hyperlink" Target="consultantplus://offline/ref=131B4D40DE882E9265830FFCB75B3A10376AD3BFF773A9FB6BCF7DFC1616397D3CE7948DC84ChFO0L" TargetMode="External"/><Relationship Id="rId89" Type="http://schemas.openxmlformats.org/officeDocument/2006/relationships/hyperlink" Target="consultantplus://offline/ref=131B4D40DE882E9265830FFCB75B3A10376AD3B9F272A9FB6BCF7DFC1616397D3CE7948DCD4DF30Bh0OBL" TargetMode="External"/><Relationship Id="rId112" Type="http://schemas.openxmlformats.org/officeDocument/2006/relationships/hyperlink" Target="consultantplus://offline/ref=131B4D40DE882E9265830FFCB75B3A10376AD4B5F277A9FB6BCF7DFC1616397D3CE7948DCD4DF609h0OFL" TargetMode="External"/><Relationship Id="rId133" Type="http://schemas.openxmlformats.org/officeDocument/2006/relationships/hyperlink" Target="consultantplus://offline/ref=131B4D40DE882E9265830FFCB75B3A10376AD4BDFA77A9FB6BCF7DFC1616397D3CE7948DCD4DF30Ah0O5L" TargetMode="External"/><Relationship Id="rId154" Type="http://schemas.openxmlformats.org/officeDocument/2006/relationships/hyperlink" Target="consultantplus://offline/ref=131B4D40DE882E9265830FFCB75B3A10376ADBBCF271A9FB6BCF7DFC1616397D3CE7948ACBh4O8L" TargetMode="External"/><Relationship Id="rId175" Type="http://schemas.openxmlformats.org/officeDocument/2006/relationships/hyperlink" Target="consultantplus://offline/ref=131B4D40DE882E9265830FFCB75B3A10376AD3BFF773A9FB6BCF7DFC16h1O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7762</Words>
  <Characters>44250</Characters>
  <Application>Microsoft Office Word</Application>
  <DocSecurity>0</DocSecurity>
  <Lines>368</Lines>
  <Paragraphs>103</Paragraphs>
  <ScaleCrop>false</ScaleCrop>
  <Company>Microsoft</Company>
  <LinksUpToDate>false</LinksUpToDate>
  <CharactersWithSpaces>51909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2017-01-13T11:14:00Z</dcterms:created>
  <dcterms:modified xsi:type="dcterms:W3CDTF">2017-01-13T11:15:00Z</dcterms:modified>
</cp:coreProperties>
</file>