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F87" w:rsidRDefault="008E6F87">
      <w:pPr>
        <w:pStyle w:val="ConsPlusNormal"/>
        <w:jc w:val="center"/>
        <w:outlineLvl w:val="0"/>
      </w:pPr>
    </w:p>
    <w:p w:rsidR="008E6F87" w:rsidRDefault="008E6F87">
      <w:pPr>
        <w:pStyle w:val="ConsPlusTitle"/>
        <w:jc w:val="center"/>
        <w:outlineLvl w:val="1"/>
      </w:pPr>
      <w:r>
        <w:t>С 1 января 2018 года</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По экспорту и связанным с ним услугам, работам можно будет отказываться от нулевой ставки НДС</w:t>
      </w:r>
    </w:p>
    <w:p w:rsidR="008E6F87" w:rsidRDefault="008E6F87">
      <w:pPr>
        <w:pStyle w:val="ConsPlusNormal"/>
        <w:spacing w:before="220"/>
        <w:ind w:firstLine="540"/>
        <w:jc w:val="both"/>
      </w:pPr>
      <w:r>
        <w:t xml:space="preserve">В </w:t>
      </w:r>
      <w:hyperlink r:id="rId4" w:history="1">
        <w:r>
          <w:rPr>
            <w:color w:val="0000FF"/>
          </w:rPr>
          <w:t>ст. 164</w:t>
        </w:r>
      </w:hyperlink>
      <w:r>
        <w:t xml:space="preserve"> НК РФ будут внесены поправки, позволяющие отказаться от применения ставки 0% при реализации товаров, вывезенных в процедуре экспорта, а также при выполнении в отношении таких товаров некоторых видов работ или услуг. К ним относятся в том числе:</w:t>
      </w:r>
    </w:p>
    <w:p w:rsidR="008E6F87" w:rsidRDefault="008E6F87">
      <w:pPr>
        <w:pStyle w:val="ConsPlusNormal"/>
        <w:spacing w:before="220"/>
        <w:ind w:firstLine="540"/>
        <w:jc w:val="both"/>
      </w:pPr>
      <w:r>
        <w:t>- услуги по международной перевозке товаров;</w:t>
      </w:r>
    </w:p>
    <w:p w:rsidR="008E6F87" w:rsidRDefault="008E6F87">
      <w:pPr>
        <w:pStyle w:val="ConsPlusNormal"/>
        <w:spacing w:before="220"/>
        <w:ind w:firstLine="540"/>
        <w:jc w:val="both"/>
      </w:pPr>
      <w:r>
        <w:t>- работы и услуги, выполняемые и оказываемые организациями трубопроводного транспорта нефти и нефтепродуктов по транспортировке, перевалке или перегрузке нефти и нефтепродуктов;</w:t>
      </w:r>
    </w:p>
    <w:p w:rsidR="008E6F87" w:rsidRDefault="008E6F87">
      <w:pPr>
        <w:pStyle w:val="ConsPlusNormal"/>
        <w:spacing w:before="220"/>
        <w:ind w:firstLine="540"/>
        <w:jc w:val="both"/>
      </w:pPr>
      <w:r>
        <w:t>- услуги по организации транспортировки трубопроводным транспортом природного газа.</w:t>
      </w:r>
    </w:p>
    <w:p w:rsidR="008E6F87" w:rsidRDefault="008E6F87">
      <w:pPr>
        <w:pStyle w:val="ConsPlusNormal"/>
        <w:spacing w:before="220"/>
        <w:ind w:firstLine="540"/>
        <w:jc w:val="both"/>
      </w:pPr>
      <w:r>
        <w:t>Чтобы отказаться от нулевой ставки нужно будет подать в инспекцию заявление. Срок подачи - не позднее 1-го числа квартала, с которого юрлицо планирует платить НДС по ставке 10% или 18%. Отказ возможен на срок не менее года. При этом отказаться от нулевой ставки по какой-то конкретной операции нельзя.</w:t>
      </w:r>
    </w:p>
    <w:p w:rsidR="008E6F87" w:rsidRDefault="008E6F87">
      <w:pPr>
        <w:pStyle w:val="ConsPlusNormal"/>
        <w:spacing w:before="220"/>
        <w:ind w:firstLine="540"/>
        <w:jc w:val="both"/>
      </w:pPr>
      <w:r>
        <w:t xml:space="preserve">Благодаря этой поправке будут легализованы "неправильные" счета-фактуры с НДС, предъявленным по ставке 18% вместо 0%. По ним можно будет безопасно принимать налог к вычету, если процедура отказа соблюдена. Сейчас по подобным счетам-фактурам получить вычет крайне сложно, ведь </w:t>
      </w:r>
      <w:hyperlink r:id="rId5" w:history="1">
        <w:r>
          <w:rPr>
            <w:color w:val="0000FF"/>
          </w:rPr>
          <w:t>ФНС</w:t>
        </w:r>
      </w:hyperlink>
      <w:r>
        <w:t xml:space="preserve">, </w:t>
      </w:r>
      <w:hyperlink r:id="rId6" w:history="1">
        <w:r>
          <w:rPr>
            <w:color w:val="0000FF"/>
          </w:rPr>
          <w:t>Минфин</w:t>
        </w:r>
      </w:hyperlink>
      <w:r>
        <w:t xml:space="preserve"> и </w:t>
      </w:r>
      <w:proofErr w:type="gramStart"/>
      <w:r>
        <w:t>ВС</w:t>
      </w:r>
      <w:proofErr w:type="gramEnd"/>
      <w:r>
        <w:t xml:space="preserve"> РФ против этого.</w:t>
      </w:r>
    </w:p>
    <w:p w:rsidR="008E6F87" w:rsidRDefault="008E6F87">
      <w:pPr>
        <w:pStyle w:val="ConsPlusNormal"/>
        <w:spacing w:before="220"/>
        <w:ind w:firstLine="540"/>
        <w:jc w:val="both"/>
      </w:pPr>
      <w:r>
        <w:rPr>
          <w:i/>
        </w:rPr>
        <w:t xml:space="preserve">Изменения предусмотрены Федеральным </w:t>
      </w:r>
      <w:hyperlink r:id="rId7" w:history="1">
        <w:r>
          <w:rPr>
            <w:i/>
            <w:color w:val="0000FF"/>
          </w:rPr>
          <w:t>законом</w:t>
        </w:r>
      </w:hyperlink>
      <w:r>
        <w:rPr>
          <w:i/>
        </w:rPr>
        <w:t xml:space="preserve"> от 27.11.2017 N 350-ФЗ</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Для вывоза товаров в процедуре реэкспорта будет установлена ставка 0%</w:t>
      </w:r>
    </w:p>
    <w:p w:rsidR="008E6F87" w:rsidRDefault="008E6F87">
      <w:pPr>
        <w:pStyle w:val="ConsPlusNormal"/>
        <w:spacing w:before="220"/>
        <w:ind w:firstLine="540"/>
        <w:jc w:val="both"/>
      </w:pPr>
      <w:r>
        <w:t xml:space="preserve">Согласно поправкам в </w:t>
      </w:r>
      <w:hyperlink r:id="rId8" w:history="1">
        <w:r>
          <w:rPr>
            <w:color w:val="0000FF"/>
          </w:rPr>
          <w:t>пп. 1 п. 1 ст. 164</w:t>
        </w:r>
      </w:hyperlink>
      <w:r>
        <w:t xml:space="preserve"> НК РФ, нулевая ставка будет применяться к реэкспорту товаров в следующих случаях:</w:t>
      </w:r>
    </w:p>
    <w:p w:rsidR="008E6F87" w:rsidRDefault="008E6F87">
      <w:pPr>
        <w:pStyle w:val="ConsPlusNormal"/>
        <w:spacing w:before="220"/>
        <w:ind w:firstLine="540"/>
        <w:jc w:val="both"/>
      </w:pPr>
      <w:r>
        <w:t xml:space="preserve">- реэкспорт </w:t>
      </w:r>
      <w:proofErr w:type="gramStart"/>
      <w:r>
        <w:t>заявляется</w:t>
      </w:r>
      <w:proofErr w:type="gramEnd"/>
      <w:r>
        <w:t xml:space="preserve"> после процедуры переработки на таможенной территории, свободной таможенной зоны или свободного склада;</w:t>
      </w:r>
    </w:p>
    <w:p w:rsidR="008E6F87" w:rsidRDefault="008E6F87">
      <w:pPr>
        <w:pStyle w:val="ConsPlusNormal"/>
        <w:spacing w:before="220"/>
        <w:ind w:firstLine="540"/>
        <w:jc w:val="both"/>
      </w:pPr>
      <w:r>
        <w:t>- вывозятся продукты переработки, отходы или остатки, полученные при переработке товаров, помещенных под процедуру переработки на таможенной территории;</w:t>
      </w:r>
    </w:p>
    <w:p w:rsidR="008E6F87" w:rsidRDefault="008E6F87">
      <w:pPr>
        <w:pStyle w:val="ConsPlusNormal"/>
        <w:spacing w:before="220"/>
        <w:ind w:firstLine="540"/>
        <w:jc w:val="both"/>
      </w:pPr>
      <w:r>
        <w:t>- вывозятся товары, изготовленные из товаров, помещенных под процедуру свободной таможенной зоны или свободного склада.</w:t>
      </w:r>
    </w:p>
    <w:p w:rsidR="008E6F87" w:rsidRDefault="008E6F87">
      <w:pPr>
        <w:pStyle w:val="ConsPlusNormal"/>
        <w:spacing w:before="220"/>
        <w:ind w:firstLine="540"/>
        <w:jc w:val="both"/>
      </w:pPr>
      <w:r>
        <w:t xml:space="preserve">Для применения нулевой ставки нужно будет представлять в инспекцию </w:t>
      </w:r>
      <w:hyperlink r:id="rId9" w:history="1">
        <w:r>
          <w:rPr>
            <w:color w:val="0000FF"/>
          </w:rPr>
          <w:t>пакет документов</w:t>
        </w:r>
      </w:hyperlink>
      <w:r>
        <w:t>, в том числе:</w:t>
      </w:r>
    </w:p>
    <w:p w:rsidR="008E6F87" w:rsidRDefault="008E6F87">
      <w:pPr>
        <w:pStyle w:val="ConsPlusNormal"/>
        <w:spacing w:before="220"/>
        <w:ind w:firstLine="540"/>
        <w:jc w:val="both"/>
      </w:pPr>
      <w:r>
        <w:t>- оригинал или копию внешнеторгового контракта;</w:t>
      </w:r>
    </w:p>
    <w:p w:rsidR="008E6F87" w:rsidRDefault="008E6F87">
      <w:pPr>
        <w:pStyle w:val="ConsPlusNormal"/>
        <w:spacing w:before="220"/>
        <w:ind w:firstLine="540"/>
        <w:jc w:val="both"/>
      </w:pPr>
      <w:r>
        <w:t>- оригинал или копию таможенных деклараций;</w:t>
      </w:r>
    </w:p>
    <w:p w:rsidR="008E6F87" w:rsidRDefault="008E6F87">
      <w:pPr>
        <w:pStyle w:val="ConsPlusNormal"/>
        <w:spacing w:before="220"/>
        <w:ind w:firstLine="540"/>
        <w:jc w:val="both"/>
      </w:pPr>
      <w:r>
        <w:t>- копии транспортных и товаросопроводительных документов.</w:t>
      </w:r>
    </w:p>
    <w:p w:rsidR="008E6F87" w:rsidRDefault="008E6F87">
      <w:pPr>
        <w:pStyle w:val="ConsPlusNormal"/>
        <w:spacing w:before="220"/>
        <w:ind w:firstLine="540"/>
        <w:jc w:val="both"/>
      </w:pPr>
      <w:r>
        <w:rPr>
          <w:i/>
        </w:rPr>
        <w:lastRenderedPageBreak/>
        <w:t xml:space="preserve">Изменения предусмотрены Федеральным </w:t>
      </w:r>
      <w:hyperlink r:id="rId10" w:history="1">
        <w:r>
          <w:rPr>
            <w:i/>
            <w:color w:val="0000FF"/>
          </w:rPr>
          <w:t>законом</w:t>
        </w:r>
      </w:hyperlink>
      <w:r>
        <w:rPr>
          <w:i/>
        </w:rPr>
        <w:t xml:space="preserve"> от 27.11.2017 N 350-ФЗ</w:t>
      </w:r>
    </w:p>
    <w:p w:rsidR="008E6F87" w:rsidRDefault="008E6F87">
      <w:pPr>
        <w:pStyle w:val="ConsPlusNormal"/>
        <w:ind w:firstLine="540"/>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Подтверждать ставку 0% по зарубежным посылкам разрешат документами об оплате и декларацией CN 23</w:t>
      </w:r>
    </w:p>
    <w:p w:rsidR="008E6F87" w:rsidRDefault="008E6F87">
      <w:pPr>
        <w:pStyle w:val="ConsPlusNormal"/>
        <w:spacing w:before="220"/>
        <w:ind w:firstLine="540"/>
        <w:jc w:val="both"/>
      </w:pPr>
      <w:r>
        <w:t>Если товары пересылаются в международных почтовых отправлениях, для подтверждения нулевой ставки в налоговые органы нужно будет сдавать оригиналы или копии документов, подтверждающих фактическую оплату товара покупателем, а также:</w:t>
      </w:r>
    </w:p>
    <w:p w:rsidR="008E6F87" w:rsidRDefault="008E6F87">
      <w:pPr>
        <w:pStyle w:val="ConsPlusNormal"/>
        <w:spacing w:before="220"/>
        <w:ind w:firstLine="540"/>
        <w:jc w:val="both"/>
      </w:pPr>
      <w:r>
        <w:t xml:space="preserve">- либо оригинал или копию таможенной декларации </w:t>
      </w:r>
      <w:hyperlink r:id="rId11" w:history="1">
        <w:r>
          <w:rPr>
            <w:color w:val="0000FF"/>
          </w:rPr>
          <w:t>CN 23</w:t>
        </w:r>
      </w:hyperlink>
      <w:r>
        <w:t xml:space="preserve"> (с отметками российского таможенного органа, осуществившего выпуск товаров в процедуре экспорта, и российского таможенного органа, расположенного в месте международного почтового обмена);</w:t>
      </w:r>
    </w:p>
    <w:p w:rsidR="008E6F87" w:rsidRDefault="008E6F87">
      <w:pPr>
        <w:pStyle w:val="ConsPlusNormal"/>
        <w:spacing w:before="220"/>
        <w:ind w:firstLine="540"/>
        <w:jc w:val="both"/>
      </w:pPr>
      <w:r>
        <w:t>- либо оригинал или копию таможенной декларации (с отметками российского таможенного органа, осуществившего выпуск товаров в процедуре экспорта, и российского таможенного органа места убытия), а также оригинал или копию декларации CN 23.</w:t>
      </w:r>
    </w:p>
    <w:p w:rsidR="008E6F87" w:rsidRDefault="008E6F87">
      <w:pPr>
        <w:pStyle w:val="ConsPlusNormal"/>
        <w:spacing w:before="220"/>
        <w:ind w:firstLine="540"/>
        <w:jc w:val="both"/>
      </w:pPr>
      <w:r>
        <w:t xml:space="preserve">Соответствующие поправки будут отражены в пп. 7, </w:t>
      </w:r>
      <w:proofErr w:type="gramStart"/>
      <w:r>
        <w:t>который</w:t>
      </w:r>
      <w:proofErr w:type="gramEnd"/>
      <w:r>
        <w:t xml:space="preserve"> добавляется в </w:t>
      </w:r>
      <w:hyperlink r:id="rId12" w:history="1">
        <w:r>
          <w:rPr>
            <w:color w:val="0000FF"/>
          </w:rPr>
          <w:t>п. 1 ст. 165</w:t>
        </w:r>
      </w:hyperlink>
      <w:r>
        <w:t xml:space="preserve"> НК РФ.</w:t>
      </w:r>
    </w:p>
    <w:p w:rsidR="008E6F87" w:rsidRDefault="008E6F87">
      <w:pPr>
        <w:pStyle w:val="ConsPlusNormal"/>
        <w:spacing w:before="220"/>
        <w:ind w:firstLine="540"/>
        <w:jc w:val="both"/>
      </w:pPr>
      <w:r>
        <w:t xml:space="preserve">Сейчас специальный перечень подтверждающих документов для международных почтовых отправлений не установлен, применяется перечень из </w:t>
      </w:r>
      <w:hyperlink r:id="rId13" w:history="1">
        <w:r>
          <w:rPr>
            <w:color w:val="0000FF"/>
          </w:rPr>
          <w:t>указанного пункта</w:t>
        </w:r>
      </w:hyperlink>
      <w:r>
        <w:t xml:space="preserve">. Туда включена таможенная декларация с отметками российского таможенного органа, осуществившего выпуск товаров в процедуре экспорта, и российского таможенного органа места убытия. </w:t>
      </w:r>
      <w:hyperlink r:id="rId14" w:history="1">
        <w:r>
          <w:rPr>
            <w:color w:val="0000FF"/>
          </w:rPr>
          <w:t>Минфин</w:t>
        </w:r>
      </w:hyperlink>
      <w:r>
        <w:t xml:space="preserve"> отмечал, что заменить такую декларацию другими документами нельзя.</w:t>
      </w:r>
    </w:p>
    <w:p w:rsidR="008E6F87" w:rsidRDefault="008E6F87">
      <w:pPr>
        <w:pStyle w:val="ConsPlusNormal"/>
        <w:spacing w:before="220"/>
        <w:ind w:firstLine="540"/>
        <w:jc w:val="both"/>
      </w:pPr>
      <w:r>
        <w:t xml:space="preserve">Кроме того, по </w:t>
      </w:r>
      <w:hyperlink r:id="rId15" w:history="1">
        <w:r>
          <w:rPr>
            <w:color w:val="0000FF"/>
          </w:rPr>
          <w:t>действующим правилам</w:t>
        </w:r>
      </w:hyperlink>
      <w:r>
        <w:t xml:space="preserve"> нужен, в частности, внешнеторговый контракт. Корректировка этого требования упростит работу организациям, отправляющим посылки иностранцам.</w:t>
      </w:r>
    </w:p>
    <w:p w:rsidR="008E6F87" w:rsidRDefault="008E6F87">
      <w:pPr>
        <w:pStyle w:val="ConsPlusNormal"/>
        <w:spacing w:before="220"/>
        <w:ind w:firstLine="540"/>
        <w:jc w:val="both"/>
      </w:pPr>
      <w:r>
        <w:t xml:space="preserve">Напомним, что на подтверждение экспорта </w:t>
      </w:r>
      <w:hyperlink r:id="rId16" w:history="1">
        <w:r>
          <w:rPr>
            <w:color w:val="0000FF"/>
          </w:rPr>
          <w:t>дается</w:t>
        </w:r>
      </w:hyperlink>
      <w:r>
        <w:t xml:space="preserve"> 180 календарных дней (начиная </w:t>
      </w:r>
      <w:proofErr w:type="gramStart"/>
      <w:r>
        <w:t>с даты помещения</w:t>
      </w:r>
      <w:proofErr w:type="gramEnd"/>
      <w:r>
        <w:t xml:space="preserve"> товаров под эту таможенную процедуру). Комплект документов </w:t>
      </w:r>
      <w:hyperlink r:id="rId17" w:history="1">
        <w:r>
          <w:rPr>
            <w:color w:val="0000FF"/>
          </w:rPr>
          <w:t>необходимо представлять</w:t>
        </w:r>
      </w:hyperlink>
      <w:r>
        <w:t xml:space="preserve"> одновременно с налоговой декларацией.</w:t>
      </w:r>
    </w:p>
    <w:p w:rsidR="008E6F87" w:rsidRDefault="008E6F87">
      <w:pPr>
        <w:pStyle w:val="ConsPlusNormal"/>
        <w:spacing w:before="220"/>
        <w:ind w:firstLine="540"/>
        <w:jc w:val="both"/>
      </w:pPr>
      <w:r>
        <w:rPr>
          <w:i/>
        </w:rPr>
        <w:t xml:space="preserve">Изменения предусмотрены Федеральным </w:t>
      </w:r>
      <w:hyperlink r:id="rId18" w:history="1">
        <w:r>
          <w:rPr>
            <w:i/>
            <w:color w:val="0000FF"/>
          </w:rPr>
          <w:t>законом</w:t>
        </w:r>
      </w:hyperlink>
      <w:r>
        <w:rPr>
          <w:i/>
        </w:rPr>
        <w:t xml:space="preserve"> от 27.11.2017 N 350-ФЗ</w:t>
      </w:r>
    </w:p>
    <w:p w:rsidR="008E6F87" w:rsidRDefault="008E6F87">
      <w:pPr>
        <w:pStyle w:val="ConsPlusNormal"/>
        <w:ind w:firstLine="540"/>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Вступают в силу поправки, касающиеся компаний, у которых есть облагаемые и не облагаемые НДС операции</w:t>
      </w:r>
    </w:p>
    <w:p w:rsidR="008E6F87" w:rsidRDefault="008E6F87">
      <w:pPr>
        <w:pStyle w:val="ConsPlusNormal"/>
        <w:spacing w:before="220"/>
        <w:ind w:firstLine="540"/>
        <w:jc w:val="both"/>
      </w:pPr>
      <w:r>
        <w:t xml:space="preserve">В </w:t>
      </w:r>
      <w:hyperlink r:id="rId19" w:history="1">
        <w:r>
          <w:rPr>
            <w:color w:val="0000FF"/>
          </w:rPr>
          <w:t>п. 4 ст. 170</w:t>
        </w:r>
      </w:hyperlink>
      <w:r>
        <w:t xml:space="preserve"> НК РФ будут внесены уточнения:</w:t>
      </w:r>
    </w:p>
    <w:p w:rsidR="008E6F87" w:rsidRDefault="008E6F87">
      <w:pPr>
        <w:pStyle w:val="ConsPlusNormal"/>
        <w:spacing w:before="220"/>
        <w:ind w:firstLine="540"/>
        <w:jc w:val="both"/>
      </w:pPr>
      <w:r>
        <w:t xml:space="preserve">- выполнение </w:t>
      </w:r>
      <w:hyperlink r:id="rId20" w:history="1">
        <w:r>
          <w:rPr>
            <w:color w:val="0000FF"/>
          </w:rPr>
          <w:t>правила 5 процентов</w:t>
        </w:r>
      </w:hyperlink>
      <w:r>
        <w:t xml:space="preserve"> позволит, как и сейчас, принимать "входной" НДС к вычету в полном объеме. Однако возможности не вести при этом раздельный учет больше не будет;</w:t>
      </w:r>
    </w:p>
    <w:p w:rsidR="008E6F87" w:rsidRDefault="008E6F87">
      <w:pPr>
        <w:pStyle w:val="ConsPlusNormal"/>
        <w:spacing w:before="220"/>
        <w:ind w:firstLine="540"/>
        <w:jc w:val="both"/>
      </w:pPr>
      <w:r>
        <w:t xml:space="preserve">- будет закреплено, что правило 5 процентов не работает, когда товар используется только </w:t>
      </w:r>
      <w:proofErr w:type="gramStart"/>
      <w:r>
        <w:t>в не</w:t>
      </w:r>
      <w:proofErr w:type="gramEnd"/>
      <w:r>
        <w:t xml:space="preserve"> облагаемых НДС операциях. Сейчас такой позиции придерживаются </w:t>
      </w:r>
      <w:hyperlink r:id="rId21" w:history="1">
        <w:r>
          <w:rPr>
            <w:color w:val="0000FF"/>
          </w:rPr>
          <w:t>Минфин</w:t>
        </w:r>
      </w:hyperlink>
      <w:r>
        <w:t xml:space="preserve">, </w:t>
      </w:r>
      <w:hyperlink r:id="rId22" w:history="1">
        <w:r>
          <w:rPr>
            <w:color w:val="0000FF"/>
          </w:rPr>
          <w:t>ФНС</w:t>
        </w:r>
      </w:hyperlink>
      <w:r>
        <w:t xml:space="preserve"> и </w:t>
      </w:r>
      <w:proofErr w:type="gramStart"/>
      <w:r>
        <w:t>ВС</w:t>
      </w:r>
      <w:proofErr w:type="gramEnd"/>
      <w:r>
        <w:t xml:space="preserve"> РФ.</w:t>
      </w:r>
    </w:p>
    <w:p w:rsidR="008E6F87" w:rsidRDefault="008E6F87">
      <w:pPr>
        <w:pStyle w:val="ConsPlusNormal"/>
        <w:spacing w:before="220"/>
        <w:ind w:firstLine="540"/>
        <w:jc w:val="both"/>
      </w:pPr>
      <w:r>
        <w:rPr>
          <w:i/>
        </w:rPr>
        <w:t xml:space="preserve">Изменения предусмотрены Федеральным </w:t>
      </w:r>
      <w:hyperlink r:id="rId23" w:history="1">
        <w:r>
          <w:rPr>
            <w:i/>
            <w:color w:val="0000FF"/>
          </w:rPr>
          <w:t>законом</w:t>
        </w:r>
      </w:hyperlink>
      <w:r>
        <w:rPr>
          <w:i/>
        </w:rPr>
        <w:t xml:space="preserve"> от 27.11.2017 N 335-ФЗ</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lastRenderedPageBreak/>
        <w:t>Положения о tax free будут закреплены в НК РФ</w:t>
      </w:r>
    </w:p>
    <w:p w:rsidR="008E6F87" w:rsidRDefault="008E6F87">
      <w:pPr>
        <w:pStyle w:val="ConsPlusNormal"/>
        <w:spacing w:before="220"/>
        <w:ind w:firstLine="540"/>
        <w:jc w:val="both"/>
      </w:pPr>
      <w:r>
        <w:t xml:space="preserve">В </w:t>
      </w:r>
      <w:hyperlink r:id="rId24" w:history="1">
        <w:r>
          <w:rPr>
            <w:color w:val="0000FF"/>
          </w:rPr>
          <w:t>кодексе</w:t>
        </w:r>
      </w:hyperlink>
      <w:r>
        <w:t xml:space="preserve"> появится статья 169.1, устанавливающая механизм компенсации иностранцам (не из стран ЕАЭС) сумм НДС, уплаченного ими при покупках. Продавцы, которые будут участвовать в этой системе, смогут принимать к вычету НДС, компенсированный физлицам. Предполагается, что поправки будут способствовать увеличению объемов продаж и в перспективе увеличат доходы федерального бюджета. Рассмотрим основные изменения подробнее.</w:t>
      </w:r>
    </w:p>
    <w:p w:rsidR="008E6F87" w:rsidRDefault="008E6F87">
      <w:pPr>
        <w:pStyle w:val="ConsPlusNormal"/>
        <w:spacing w:before="220"/>
        <w:ind w:firstLine="540"/>
        <w:jc w:val="both"/>
      </w:pPr>
      <w:r>
        <w:rPr>
          <w:i/>
        </w:rPr>
        <w:t>Кто может стать продавцом</w:t>
      </w:r>
    </w:p>
    <w:p w:rsidR="008E6F87" w:rsidRDefault="008E6F87">
      <w:pPr>
        <w:pStyle w:val="ConsPlusNormal"/>
        <w:spacing w:before="220"/>
        <w:ind w:firstLine="540"/>
        <w:jc w:val="both"/>
      </w:pPr>
      <w:r>
        <w:t>Компенсировать уплаченный налог будут организации розничной торговли - лица, которые являются плательщиками НДС, осуществляют розничную торговлю и включены в специальный перечень Минпромторга.</w:t>
      </w:r>
    </w:p>
    <w:p w:rsidR="008E6F87" w:rsidRDefault="008E6F87">
      <w:pPr>
        <w:pStyle w:val="ConsPlusNormal"/>
        <w:spacing w:before="220"/>
        <w:ind w:firstLine="540"/>
        <w:jc w:val="both"/>
      </w:pPr>
      <w:r>
        <w:t>Для включения в перечень организация или ее обособленное подразделение должны будут размещаться в местах, которые определяет правительство. Оно же уполномочено устанавливать критерии, которым должна будет отвечать организация, желающая войти в перечень. Перечень мест, а также критерии приведены в проекте постановления правительства, с которым можно ознакомиться по ссылке: http://regulation.gov.ru/projects/List/AdvancedSearch#npa=75746.</w:t>
      </w:r>
    </w:p>
    <w:p w:rsidR="008E6F87" w:rsidRDefault="008E6F87">
      <w:pPr>
        <w:pStyle w:val="ConsPlusNormal"/>
        <w:spacing w:before="220"/>
        <w:ind w:firstLine="540"/>
        <w:jc w:val="both"/>
      </w:pPr>
      <w:r>
        <w:rPr>
          <w:i/>
        </w:rPr>
        <w:t>Что должен будет делать продавец</w:t>
      </w:r>
    </w:p>
    <w:p w:rsidR="008E6F87" w:rsidRDefault="008E6F87">
      <w:pPr>
        <w:pStyle w:val="ConsPlusNormal"/>
        <w:spacing w:before="220"/>
        <w:ind w:firstLine="540"/>
        <w:jc w:val="both"/>
      </w:pPr>
      <w:r>
        <w:t>Если компания планирует получить статус организации розничной торговли, ей нужно учесть следующие моменты:</w:t>
      </w:r>
    </w:p>
    <w:p w:rsidR="008E6F87" w:rsidRDefault="008E6F87">
      <w:pPr>
        <w:pStyle w:val="ConsPlusNormal"/>
        <w:spacing w:before="220"/>
        <w:ind w:firstLine="540"/>
        <w:jc w:val="both"/>
      </w:pPr>
      <w:r>
        <w:t>1) по требованию иностранца нужно будет оформлять чек для компенсации суммы налога (в одном экземпляре) при условии, что в течение календарного дня он приобрел товары на сумму не менее 10 тыс. руб. (с учетом НДС). Такой документ (чек) составляется на основании одного или нескольких кассовых чеков. Форма для чека tax free произвольная, но он должен будет содержать обязательные реквизиты;</w:t>
      </w:r>
    </w:p>
    <w:p w:rsidR="008E6F87" w:rsidRDefault="008E6F87">
      <w:pPr>
        <w:pStyle w:val="ConsPlusNormal"/>
        <w:spacing w:before="220"/>
        <w:ind w:firstLine="540"/>
        <w:jc w:val="both"/>
      </w:pPr>
      <w:r>
        <w:t xml:space="preserve">2) не будет компенсироваться налог, уплаченный иностранцем при покупке </w:t>
      </w:r>
      <w:hyperlink r:id="rId25" w:history="1">
        <w:r>
          <w:rPr>
            <w:color w:val="0000FF"/>
          </w:rPr>
          <w:t>подакцизных товаров</w:t>
        </w:r>
      </w:hyperlink>
      <w:r>
        <w:t>. Правительство сможет определить перечень иных товаров, в отношении которых тоже не будет действовать tax free;</w:t>
      </w:r>
    </w:p>
    <w:p w:rsidR="008E6F87" w:rsidRDefault="008E6F87">
      <w:pPr>
        <w:pStyle w:val="ConsPlusNormal"/>
        <w:spacing w:before="220"/>
        <w:ind w:firstLine="540"/>
        <w:jc w:val="both"/>
      </w:pPr>
      <w:r>
        <w:t>3) скорее всего, придется заключать соглашение с компаниями, которые будут оказывать услуги по компенсации НДС;</w:t>
      </w:r>
    </w:p>
    <w:p w:rsidR="008E6F87" w:rsidRDefault="008E6F87">
      <w:pPr>
        <w:pStyle w:val="ConsPlusNormal"/>
        <w:spacing w:before="220"/>
        <w:ind w:firstLine="540"/>
        <w:jc w:val="both"/>
      </w:pPr>
      <w:r>
        <w:t xml:space="preserve">4) НДС, исчисленный при реализации товаров иностранцам, можно принять к вычету. Основанием является чек tax free с отметкой таможенного органа о вывозе. При этом должно выполняться условие - покупатель получил компенсацию НДС. Вычеты производятся в пределах года </w:t>
      </w:r>
      <w:proofErr w:type="gramStart"/>
      <w:r>
        <w:t>с даты выплаты</w:t>
      </w:r>
      <w:proofErr w:type="gramEnd"/>
      <w:r>
        <w:t xml:space="preserve"> компенсации.</w:t>
      </w:r>
    </w:p>
    <w:p w:rsidR="008E6F87" w:rsidRDefault="008E6F87">
      <w:pPr>
        <w:pStyle w:val="ConsPlusNormal"/>
        <w:spacing w:before="220"/>
        <w:ind w:firstLine="540"/>
        <w:jc w:val="both"/>
      </w:pPr>
      <w:r>
        <w:t>Налоговый орган не может отказать в вычете, если в чеках tax free есть ошибки, не мешающие установить данные:</w:t>
      </w:r>
    </w:p>
    <w:p w:rsidR="008E6F87" w:rsidRDefault="008E6F87">
      <w:pPr>
        <w:pStyle w:val="ConsPlusNormal"/>
        <w:spacing w:before="220"/>
        <w:ind w:firstLine="540"/>
        <w:jc w:val="both"/>
      </w:pPr>
      <w:r>
        <w:t>- о продавце;</w:t>
      </w:r>
    </w:p>
    <w:p w:rsidR="008E6F87" w:rsidRDefault="008E6F87">
      <w:pPr>
        <w:pStyle w:val="ConsPlusNormal"/>
        <w:spacing w:before="220"/>
        <w:ind w:firstLine="540"/>
        <w:jc w:val="both"/>
      </w:pPr>
      <w:r>
        <w:t xml:space="preserve">- </w:t>
      </w:r>
      <w:proofErr w:type="gramStart"/>
      <w:r>
        <w:t>государстве</w:t>
      </w:r>
      <w:proofErr w:type="gramEnd"/>
      <w:r>
        <w:t>, выдавшем иностранцу паспорт;</w:t>
      </w:r>
    </w:p>
    <w:p w:rsidR="008E6F87" w:rsidRDefault="008E6F87">
      <w:pPr>
        <w:pStyle w:val="ConsPlusNormal"/>
        <w:spacing w:before="220"/>
        <w:ind w:firstLine="540"/>
        <w:jc w:val="both"/>
      </w:pPr>
      <w:r>
        <w:t xml:space="preserve">- </w:t>
      </w:r>
      <w:proofErr w:type="gramStart"/>
      <w:r>
        <w:t>наименовании</w:t>
      </w:r>
      <w:proofErr w:type="gramEnd"/>
      <w:r>
        <w:t xml:space="preserve"> товаров;</w:t>
      </w:r>
    </w:p>
    <w:p w:rsidR="008E6F87" w:rsidRDefault="008E6F87">
      <w:pPr>
        <w:pStyle w:val="ConsPlusNormal"/>
        <w:spacing w:before="220"/>
        <w:ind w:firstLine="540"/>
        <w:jc w:val="both"/>
      </w:pPr>
      <w:r>
        <w:t>- сумме НДС.</w:t>
      </w:r>
    </w:p>
    <w:p w:rsidR="008E6F87" w:rsidRDefault="008E6F87">
      <w:pPr>
        <w:pStyle w:val="ConsPlusNormal"/>
        <w:spacing w:before="220"/>
        <w:ind w:firstLine="540"/>
        <w:jc w:val="both"/>
      </w:pPr>
      <w:r>
        <w:rPr>
          <w:i/>
        </w:rPr>
        <w:t>Кто будет оказывать услуги по компенсации НДС</w:t>
      </w:r>
    </w:p>
    <w:p w:rsidR="008E6F87" w:rsidRDefault="008E6F87">
      <w:pPr>
        <w:pStyle w:val="ConsPlusNormal"/>
        <w:spacing w:before="220"/>
        <w:ind w:firstLine="540"/>
        <w:jc w:val="both"/>
      </w:pPr>
      <w:r>
        <w:t xml:space="preserve">Услуги по компенсации НДС будут оказывать организации розничной торговли либо другие </w:t>
      </w:r>
      <w:r>
        <w:lastRenderedPageBreak/>
        <w:t>налогоплательщики, заключившие с ними соглашения. Эти услуги будут облагаться по ставке 0%. Право на эту ставку нужно будет подтверждать, причем с 1 октября 2018 года делать это будет проще.</w:t>
      </w:r>
    </w:p>
    <w:p w:rsidR="008E6F87" w:rsidRDefault="008E6F87">
      <w:pPr>
        <w:pStyle w:val="ConsPlusNormal"/>
        <w:spacing w:before="220"/>
        <w:ind w:firstLine="540"/>
        <w:jc w:val="both"/>
      </w:pPr>
      <w:r>
        <w:rPr>
          <w:i/>
        </w:rPr>
        <w:t>Что получит покупатель</w:t>
      </w:r>
    </w:p>
    <w:p w:rsidR="008E6F87" w:rsidRDefault="008E6F87">
      <w:pPr>
        <w:pStyle w:val="ConsPlusNormal"/>
        <w:spacing w:before="220"/>
        <w:ind w:firstLine="540"/>
        <w:jc w:val="both"/>
      </w:pPr>
      <w:r>
        <w:t>Иностранец не из стран ЕАЭС вправе получить компенсацию НДС, уплаченного при покупках товаров за минусом стоимости услуги по компенсации. Для этого ему нужно:</w:t>
      </w:r>
    </w:p>
    <w:p w:rsidR="008E6F87" w:rsidRDefault="008E6F87">
      <w:pPr>
        <w:pStyle w:val="ConsPlusNormal"/>
        <w:spacing w:before="220"/>
        <w:ind w:firstLine="540"/>
        <w:jc w:val="both"/>
      </w:pPr>
      <w:r>
        <w:t>- в течение календарного дня купить товары на сумму не менее 10 тыс. руб. (с учетом НДС);</w:t>
      </w:r>
    </w:p>
    <w:p w:rsidR="008E6F87" w:rsidRDefault="008E6F87">
      <w:pPr>
        <w:pStyle w:val="ConsPlusNormal"/>
        <w:spacing w:before="220"/>
        <w:ind w:firstLine="540"/>
        <w:jc w:val="both"/>
      </w:pPr>
      <w:r>
        <w:t>- предъявить паспорт;</w:t>
      </w:r>
    </w:p>
    <w:p w:rsidR="008E6F87" w:rsidRDefault="008E6F87">
      <w:pPr>
        <w:pStyle w:val="ConsPlusNormal"/>
        <w:spacing w:before="220"/>
        <w:ind w:firstLine="540"/>
        <w:jc w:val="both"/>
      </w:pPr>
      <w:r>
        <w:t>- потребовать у продавца чек для компенсации суммы налога;- вывезти покупки через пункты пропуска (какие именно, определяет правительство) не позднее трех месяцев со дня покупки;</w:t>
      </w:r>
    </w:p>
    <w:p w:rsidR="008E6F87" w:rsidRDefault="008E6F87">
      <w:pPr>
        <w:pStyle w:val="ConsPlusNormal"/>
        <w:spacing w:before="220"/>
        <w:ind w:firstLine="540"/>
        <w:jc w:val="both"/>
      </w:pPr>
      <w:r>
        <w:t>- обратиться за компенсацией в течение года со дня покупки.</w:t>
      </w:r>
    </w:p>
    <w:p w:rsidR="008E6F87" w:rsidRDefault="008E6F87">
      <w:pPr>
        <w:pStyle w:val="ConsPlusNormal"/>
        <w:spacing w:before="220"/>
        <w:ind w:firstLine="540"/>
        <w:jc w:val="both"/>
      </w:pPr>
      <w:r>
        <w:rPr>
          <w:i/>
        </w:rPr>
        <w:t xml:space="preserve">Изменения предусмотрены Федеральным </w:t>
      </w:r>
      <w:hyperlink r:id="rId26" w:history="1">
        <w:r>
          <w:rPr>
            <w:i/>
            <w:color w:val="0000FF"/>
          </w:rPr>
          <w:t>законом</w:t>
        </w:r>
      </w:hyperlink>
      <w:r>
        <w:rPr>
          <w:i/>
        </w:rPr>
        <w:t xml:space="preserve"> от 27.11.2017 N 341-ФЗ</w:t>
      </w:r>
    </w:p>
    <w:p w:rsidR="008E6F87" w:rsidRDefault="008E6F87">
      <w:pPr>
        <w:pStyle w:val="ConsPlusNormal"/>
        <w:jc w:val="center"/>
      </w:pPr>
    </w:p>
    <w:p w:rsidR="008E6F87" w:rsidRDefault="008E6F87">
      <w:pPr>
        <w:pStyle w:val="ConsPlusTitle"/>
        <w:jc w:val="center"/>
        <w:outlineLvl w:val="0"/>
      </w:pPr>
      <w:r>
        <w:t>Налог на доходы физических лиц (</w:t>
      </w:r>
      <w:hyperlink r:id="rId27" w:history="1">
        <w:r>
          <w:rPr>
            <w:color w:val="0000FF"/>
          </w:rPr>
          <w:t>глава 23</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В НК РФ будут закреплены правила подачи отчетности по НДФЛ при реорганизации</w:t>
      </w:r>
    </w:p>
    <w:p w:rsidR="008E6F87" w:rsidRDefault="008E6F87">
      <w:pPr>
        <w:pStyle w:val="ConsPlusNormal"/>
        <w:spacing w:before="220"/>
        <w:ind w:firstLine="540"/>
        <w:jc w:val="both"/>
      </w:pPr>
      <w:r>
        <w:t xml:space="preserve">Из п. 5, которым дополняется </w:t>
      </w:r>
      <w:hyperlink r:id="rId28" w:history="1">
        <w:r>
          <w:rPr>
            <w:color w:val="0000FF"/>
          </w:rPr>
          <w:t>ст. 230</w:t>
        </w:r>
      </w:hyperlink>
      <w:r>
        <w:t xml:space="preserve"> НК РФ, следует: независимо от формы реорганизации правопреемник будет обязан подать </w:t>
      </w:r>
      <w:hyperlink r:id="rId29" w:history="1">
        <w:r>
          <w:rPr>
            <w:color w:val="0000FF"/>
          </w:rPr>
          <w:t>справки 2-НДФЛ</w:t>
        </w:r>
      </w:hyperlink>
      <w:r>
        <w:t xml:space="preserve"> и </w:t>
      </w:r>
      <w:hyperlink r:id="rId30" w:history="1">
        <w:r>
          <w:rPr>
            <w:color w:val="0000FF"/>
          </w:rPr>
          <w:t>расчет 6-НДФЛ</w:t>
        </w:r>
      </w:hyperlink>
      <w:r>
        <w:t xml:space="preserve"> за реорганизованное юрлицо, если оно само не сделало этого.</w:t>
      </w:r>
    </w:p>
    <w:p w:rsidR="008E6F87" w:rsidRDefault="008E6F87">
      <w:pPr>
        <w:pStyle w:val="ConsPlusNormal"/>
        <w:spacing w:before="220"/>
        <w:ind w:firstLine="540"/>
        <w:jc w:val="both"/>
      </w:pPr>
      <w:r>
        <w:rPr>
          <w:i/>
        </w:rPr>
        <w:t xml:space="preserve">Изменения предусмотрены Федеральным </w:t>
      </w:r>
      <w:hyperlink r:id="rId31" w:history="1">
        <w:r>
          <w:rPr>
            <w:i/>
            <w:color w:val="0000FF"/>
          </w:rPr>
          <w:t>законом</w:t>
        </w:r>
      </w:hyperlink>
      <w:r>
        <w:rPr>
          <w:i/>
        </w:rPr>
        <w:t xml:space="preserve"> от 27.11.2017 N 335-ФЗ</w:t>
      </w:r>
    </w:p>
    <w:p w:rsidR="008E6F87" w:rsidRDefault="008E6F87">
      <w:pPr>
        <w:pStyle w:val="ConsPlusNormal"/>
        <w:jc w:val="center"/>
      </w:pPr>
    </w:p>
    <w:p w:rsidR="008E6F87" w:rsidRDefault="008E6F87">
      <w:pPr>
        <w:pStyle w:val="ConsPlusTitle"/>
        <w:jc w:val="center"/>
        <w:outlineLvl w:val="0"/>
      </w:pPr>
      <w:r>
        <w:t>Налог на прибыль организаций (</w:t>
      </w:r>
      <w:hyperlink r:id="rId32" w:history="1">
        <w:r>
          <w:rPr>
            <w:color w:val="0000FF"/>
          </w:rPr>
          <w:t>глава 25</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Правила расчета сомнительного долга будут уточнены</w:t>
      </w:r>
    </w:p>
    <w:p w:rsidR="008E6F87" w:rsidRDefault="008E6F87">
      <w:pPr>
        <w:pStyle w:val="ConsPlusNormal"/>
        <w:spacing w:before="220"/>
        <w:ind w:firstLine="540"/>
        <w:jc w:val="both"/>
      </w:pPr>
      <w:r>
        <w:t xml:space="preserve">В </w:t>
      </w:r>
      <w:hyperlink r:id="rId33" w:history="1">
        <w:r>
          <w:rPr>
            <w:color w:val="0000FF"/>
          </w:rPr>
          <w:t>п. 1 ст. 266</w:t>
        </w:r>
      </w:hyperlink>
      <w:r>
        <w:t xml:space="preserve"> НК РФ будет прописано, что в целях расчета сомнительного долга уменьшать дебиторскую </w:t>
      </w:r>
      <w:proofErr w:type="gramStart"/>
      <w:r>
        <w:t>задолженность</w:t>
      </w:r>
      <w:proofErr w:type="gramEnd"/>
      <w:r>
        <w:t xml:space="preserve"> на встречную кредиторскую задолженность нужно начиная с самой старой дебиторки.</w:t>
      </w:r>
    </w:p>
    <w:p w:rsidR="008E6F87" w:rsidRDefault="008E6F87">
      <w:pPr>
        <w:pStyle w:val="ConsPlusNormal"/>
        <w:spacing w:before="220"/>
        <w:ind w:firstLine="540"/>
        <w:jc w:val="both"/>
      </w:pPr>
      <w:r>
        <w:t xml:space="preserve">Минфин уже </w:t>
      </w:r>
      <w:hyperlink r:id="rId34" w:history="1">
        <w:r>
          <w:rPr>
            <w:color w:val="0000FF"/>
          </w:rPr>
          <w:t>придерживался</w:t>
        </w:r>
      </w:hyperlink>
      <w:r>
        <w:t xml:space="preserve"> такой точки зрения, скоро она будет отражена в </w:t>
      </w:r>
      <w:hyperlink r:id="rId35" w:history="1">
        <w:r>
          <w:rPr>
            <w:color w:val="0000FF"/>
          </w:rPr>
          <w:t>НК</w:t>
        </w:r>
      </w:hyperlink>
      <w:r>
        <w:t xml:space="preserve"> РФ.</w:t>
      </w:r>
    </w:p>
    <w:p w:rsidR="008E6F87" w:rsidRDefault="008E6F87">
      <w:pPr>
        <w:pStyle w:val="ConsPlusNormal"/>
        <w:spacing w:before="220"/>
        <w:ind w:firstLine="540"/>
        <w:jc w:val="both"/>
      </w:pPr>
      <w:r>
        <w:t>Поясним поправку на примере. У юрлица есть три задолженности:</w:t>
      </w:r>
    </w:p>
    <w:p w:rsidR="008E6F87" w:rsidRDefault="008E6F87">
      <w:pPr>
        <w:pStyle w:val="ConsPlusNormal"/>
        <w:spacing w:before="220"/>
        <w:ind w:firstLine="540"/>
        <w:jc w:val="both"/>
      </w:pPr>
      <w:r>
        <w:t xml:space="preserve">- дебиторская сроком возникновения 96 календарных дней - 150 тыс. руб. (резерв </w:t>
      </w:r>
      <w:hyperlink r:id="rId36" w:history="1">
        <w:r>
          <w:rPr>
            <w:color w:val="0000FF"/>
          </w:rPr>
          <w:t>формируется</w:t>
        </w:r>
      </w:hyperlink>
      <w:r>
        <w:t xml:space="preserve"> на полную сумму);</w:t>
      </w:r>
    </w:p>
    <w:p w:rsidR="008E6F87" w:rsidRDefault="008E6F87">
      <w:pPr>
        <w:pStyle w:val="ConsPlusNormal"/>
        <w:spacing w:before="220"/>
        <w:ind w:firstLine="540"/>
        <w:jc w:val="both"/>
      </w:pPr>
      <w:r>
        <w:t xml:space="preserve">- </w:t>
      </w:r>
      <w:proofErr w:type="gramStart"/>
      <w:r>
        <w:t>дебиторская</w:t>
      </w:r>
      <w:proofErr w:type="gramEnd"/>
      <w:r>
        <w:t xml:space="preserve"> сроком возникновения 49 календарных дней - 50 тыс. руб. (резерв </w:t>
      </w:r>
      <w:hyperlink r:id="rId37" w:history="1">
        <w:r>
          <w:rPr>
            <w:color w:val="0000FF"/>
          </w:rPr>
          <w:t>формируется</w:t>
        </w:r>
      </w:hyperlink>
      <w:r>
        <w:t xml:space="preserve"> на 50% от этой суммы);</w:t>
      </w:r>
    </w:p>
    <w:p w:rsidR="008E6F87" w:rsidRDefault="008E6F87">
      <w:pPr>
        <w:pStyle w:val="ConsPlusNormal"/>
        <w:spacing w:before="220"/>
        <w:ind w:firstLine="540"/>
        <w:jc w:val="both"/>
      </w:pPr>
      <w:r>
        <w:lastRenderedPageBreak/>
        <w:t xml:space="preserve">- </w:t>
      </w:r>
      <w:proofErr w:type="gramStart"/>
      <w:r>
        <w:t>кредиторская</w:t>
      </w:r>
      <w:proofErr w:type="gramEnd"/>
      <w:r>
        <w:t xml:space="preserve"> перед тем же контрагентом - 40 тыс. руб.</w:t>
      </w:r>
    </w:p>
    <w:p w:rsidR="008E6F87" w:rsidRDefault="008E6F87">
      <w:pPr>
        <w:pStyle w:val="ConsPlusNormal"/>
        <w:spacing w:before="220"/>
        <w:ind w:firstLine="540"/>
        <w:jc w:val="both"/>
      </w:pPr>
      <w:r>
        <w:t xml:space="preserve">По новым правилам для расчета сомнительного долга организации нужно будет уменьшить дебиторку в 150 тыс. руб. и создавать резерв на меньшую сумму, </w:t>
      </w:r>
      <w:proofErr w:type="gramStart"/>
      <w:r>
        <w:t>чем</w:t>
      </w:r>
      <w:proofErr w:type="gramEnd"/>
      <w:r>
        <w:t xml:space="preserve"> если бы она вычитала из дебиторки в 50 тыс. руб.</w:t>
      </w:r>
    </w:p>
    <w:p w:rsidR="008E6F87" w:rsidRDefault="008E6F87">
      <w:pPr>
        <w:pStyle w:val="ConsPlusNormal"/>
        <w:spacing w:before="220"/>
        <w:ind w:firstLine="540"/>
        <w:jc w:val="both"/>
      </w:pPr>
      <w:r>
        <w:rPr>
          <w:i/>
        </w:rPr>
        <w:t xml:space="preserve">Изменения предусмотрены Федеральным </w:t>
      </w:r>
      <w:hyperlink r:id="rId38" w:history="1">
        <w:r>
          <w:rPr>
            <w:i/>
            <w:color w:val="0000FF"/>
          </w:rPr>
          <w:t>законом</w:t>
        </w:r>
      </w:hyperlink>
      <w:r>
        <w:rPr>
          <w:i/>
        </w:rPr>
        <w:t xml:space="preserve"> от 27.11.2017 N 335-ФЗ</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Вступают в силу положения об инвестиционном вычете по налогу на прибыль</w:t>
      </w:r>
    </w:p>
    <w:p w:rsidR="008E6F87" w:rsidRDefault="008E6F87">
      <w:pPr>
        <w:pStyle w:val="ConsPlusNormal"/>
        <w:spacing w:before="220"/>
        <w:ind w:firstLine="540"/>
        <w:jc w:val="both"/>
      </w:pPr>
      <w:hyperlink r:id="rId39" w:history="1">
        <w:r>
          <w:rPr>
            <w:color w:val="0000FF"/>
          </w:rPr>
          <w:t>НК</w:t>
        </w:r>
      </w:hyperlink>
      <w:r>
        <w:t xml:space="preserve"> РФ будет дополнен ст. 286.1 о снижении налога на прибыль на инвестиционный вычет. Рассмотрим основные моменты подробнее.</w:t>
      </w:r>
    </w:p>
    <w:p w:rsidR="008E6F87" w:rsidRDefault="008E6F87">
      <w:pPr>
        <w:pStyle w:val="ConsPlusNormal"/>
        <w:spacing w:before="220"/>
        <w:ind w:firstLine="540"/>
        <w:jc w:val="both"/>
      </w:pPr>
      <w:r>
        <w:rPr>
          <w:i/>
        </w:rPr>
        <w:t>По каким объектам можно будет заявлять вычет</w:t>
      </w:r>
    </w:p>
    <w:p w:rsidR="008E6F87" w:rsidRDefault="008E6F87">
      <w:pPr>
        <w:pStyle w:val="ConsPlusNormal"/>
        <w:spacing w:before="220"/>
        <w:ind w:firstLine="540"/>
        <w:jc w:val="both"/>
      </w:pPr>
      <w:r>
        <w:t xml:space="preserve">Инвестиционный вычет может коснуться лишь основных средств, которые относятся к амортизационным группам с </w:t>
      </w:r>
      <w:hyperlink r:id="rId40" w:history="1">
        <w:r>
          <w:rPr>
            <w:color w:val="0000FF"/>
          </w:rPr>
          <w:t>третьей</w:t>
        </w:r>
      </w:hyperlink>
      <w:r>
        <w:t xml:space="preserve"> по </w:t>
      </w:r>
      <w:hyperlink r:id="rId41" w:history="1">
        <w:r>
          <w:rPr>
            <w:color w:val="0000FF"/>
          </w:rPr>
          <w:t>седьмую</w:t>
        </w:r>
      </w:hyperlink>
      <w:r>
        <w:t xml:space="preserve"> включительно (то есть со сроком полезного использования более трех лет, но до 20 включительно). Регион будет вправе ограничить состав таких объектов.</w:t>
      </w:r>
    </w:p>
    <w:p w:rsidR="008E6F87" w:rsidRDefault="008E6F87">
      <w:pPr>
        <w:pStyle w:val="ConsPlusNormal"/>
        <w:spacing w:before="220"/>
        <w:ind w:firstLine="540"/>
        <w:jc w:val="both"/>
      </w:pPr>
      <w:r>
        <w:t>Если организация будет применять вычет, то это решение затронет все ее основные средства, по которым он возможен.</w:t>
      </w:r>
    </w:p>
    <w:p w:rsidR="008E6F87" w:rsidRDefault="008E6F87">
      <w:pPr>
        <w:pStyle w:val="ConsPlusNormal"/>
        <w:spacing w:before="220"/>
        <w:ind w:firstLine="540"/>
        <w:jc w:val="both"/>
      </w:pPr>
      <w:r>
        <w:rPr>
          <w:i/>
        </w:rPr>
        <w:t>Кто сможет претендовать на вычет</w:t>
      </w:r>
    </w:p>
    <w:p w:rsidR="008E6F87" w:rsidRDefault="008E6F87">
      <w:pPr>
        <w:pStyle w:val="ConsPlusNormal"/>
        <w:spacing w:before="220"/>
        <w:ind w:firstLine="540"/>
        <w:jc w:val="both"/>
      </w:pPr>
      <w:r>
        <w:t>Скорее всего, вычет затронет не все регионы, ведь право на него будут предоставлять именно они.</w:t>
      </w:r>
    </w:p>
    <w:p w:rsidR="008E6F87" w:rsidRDefault="008E6F87">
      <w:pPr>
        <w:pStyle w:val="ConsPlusNormal"/>
        <w:spacing w:before="220"/>
        <w:ind w:firstLine="540"/>
        <w:jc w:val="both"/>
      </w:pPr>
      <w:r>
        <w:t>Некоторым налогоплательщикам будет запрещено применять вычет. В основном, это касается льготников, например резидентов особых экономических зон, участников региональных инвестиционных проектов. Кроме того, вычет не будет снижать сумму налога, исчисленного по КГН.</w:t>
      </w:r>
    </w:p>
    <w:p w:rsidR="008E6F87" w:rsidRDefault="008E6F87">
      <w:pPr>
        <w:pStyle w:val="ConsPlusNormal"/>
        <w:spacing w:before="220"/>
        <w:ind w:firstLine="540"/>
        <w:jc w:val="both"/>
      </w:pPr>
      <w:r>
        <w:t>Отметим, что субъекты РФ смогут установить, какие категории налогоплательщиков будут не вправе претендовать на вычет.</w:t>
      </w:r>
    </w:p>
    <w:p w:rsidR="008E6F87" w:rsidRDefault="008E6F87">
      <w:pPr>
        <w:pStyle w:val="ConsPlusNormal"/>
        <w:spacing w:before="220"/>
        <w:ind w:firstLine="540"/>
        <w:jc w:val="both"/>
      </w:pPr>
      <w:r>
        <w:rPr>
          <w:i/>
        </w:rPr>
        <w:t>Сроки применения вычета</w:t>
      </w:r>
    </w:p>
    <w:p w:rsidR="008E6F87" w:rsidRDefault="008E6F87">
      <w:pPr>
        <w:pStyle w:val="ConsPlusNormal"/>
        <w:spacing w:before="220"/>
        <w:ind w:firstLine="540"/>
        <w:jc w:val="both"/>
      </w:pPr>
      <w:r>
        <w:t>Применять вычет, также как и отказаться от него, допустимо будет лишь с начала налогового периода. Менять решение можно будет раз в три года, однако регион сможет установить иной срок.</w:t>
      </w:r>
    </w:p>
    <w:p w:rsidR="008E6F87" w:rsidRDefault="008E6F87">
      <w:pPr>
        <w:pStyle w:val="ConsPlusNormal"/>
        <w:spacing w:before="220"/>
        <w:ind w:firstLine="540"/>
        <w:jc w:val="both"/>
      </w:pPr>
      <w:r>
        <w:t xml:space="preserve">Отметим, что </w:t>
      </w:r>
      <w:hyperlink r:id="rId42" w:history="1">
        <w:r>
          <w:rPr>
            <w:color w:val="0000FF"/>
          </w:rPr>
          <w:t>НК</w:t>
        </w:r>
      </w:hyperlink>
      <w:r>
        <w:t xml:space="preserve"> РФ будет позволять применять вычет до 31 декабря 2027 года включительно.</w:t>
      </w:r>
    </w:p>
    <w:p w:rsidR="008E6F87" w:rsidRDefault="008E6F87">
      <w:pPr>
        <w:pStyle w:val="ConsPlusNormal"/>
        <w:spacing w:before="220"/>
        <w:ind w:firstLine="540"/>
        <w:jc w:val="both"/>
      </w:pPr>
      <w:r>
        <w:rPr>
          <w:i/>
        </w:rPr>
        <w:t>Размер вычета</w:t>
      </w:r>
    </w:p>
    <w:p w:rsidR="008E6F87" w:rsidRDefault="008E6F87">
      <w:pPr>
        <w:pStyle w:val="ConsPlusNormal"/>
        <w:spacing w:before="220"/>
        <w:ind w:firstLine="540"/>
        <w:jc w:val="both"/>
      </w:pPr>
      <w:r>
        <w:t>За счет суммы налога (авансового платежа), которые зачисляются в бюджеты субъектов, в текущем периоде можно будет списывать не более 90% затрат, которые формируют и изменяют первоначальную стоимость основных средств (кроме расходов на ликвидацию). При этом есть нюансы:</w:t>
      </w:r>
    </w:p>
    <w:p w:rsidR="008E6F87" w:rsidRDefault="008E6F87">
      <w:pPr>
        <w:pStyle w:val="ConsPlusNormal"/>
        <w:spacing w:before="220"/>
        <w:ind w:firstLine="540"/>
        <w:jc w:val="both"/>
      </w:pPr>
      <w:r>
        <w:t>1) субъект сможет снизить этот размер;</w:t>
      </w:r>
    </w:p>
    <w:p w:rsidR="008E6F87" w:rsidRDefault="008E6F87">
      <w:pPr>
        <w:pStyle w:val="ConsPlusNormal"/>
        <w:spacing w:before="220"/>
        <w:ind w:firstLine="540"/>
        <w:jc w:val="both"/>
      </w:pPr>
      <w:r>
        <w:t xml:space="preserve">2) за текущий период размер вычета не может быть больше предельной величины </w:t>
      </w:r>
      <w:r>
        <w:lastRenderedPageBreak/>
        <w:t>инвестиционного вычета, а остаток переносится на будущее.</w:t>
      </w:r>
    </w:p>
    <w:p w:rsidR="008E6F87" w:rsidRDefault="008E6F87">
      <w:pPr>
        <w:pStyle w:val="ConsPlusNormal"/>
        <w:spacing w:before="220"/>
        <w:ind w:firstLine="540"/>
        <w:jc w:val="both"/>
      </w:pPr>
      <w:r>
        <w:t>Предельная величина инвестиционного вычета будет определяться так:</w:t>
      </w:r>
    </w:p>
    <w:p w:rsidR="008E6F87" w:rsidRDefault="008E6F87">
      <w:pPr>
        <w:pStyle w:val="ConsPlusNormal"/>
        <w:spacing w:before="220"/>
        <w:ind w:firstLine="540"/>
        <w:jc w:val="both"/>
      </w:pPr>
      <w:r>
        <w:t>а) рассчитывается сумма налога, подлежащая зачислению в бюджет субъекта за налоговый (отчетный) период (без учета вычета);</w:t>
      </w:r>
    </w:p>
    <w:p w:rsidR="008E6F87" w:rsidRDefault="008E6F87">
      <w:pPr>
        <w:pStyle w:val="ConsPlusNormal"/>
        <w:spacing w:before="220"/>
        <w:ind w:firstLine="540"/>
        <w:jc w:val="both"/>
      </w:pPr>
      <w:r>
        <w:t>б) определяется сумма налога, подлежащая зачислению в бюджет субъекта за налоговый (отчетный) период (без учета вычета) при условии применения ставки налога 5%. Величину этой ставки регион вправе будет изменить;</w:t>
      </w:r>
    </w:p>
    <w:p w:rsidR="008E6F87" w:rsidRDefault="008E6F87">
      <w:pPr>
        <w:pStyle w:val="ConsPlusNormal"/>
        <w:spacing w:before="220"/>
        <w:ind w:firstLine="540"/>
        <w:jc w:val="both"/>
      </w:pPr>
      <w:r>
        <w:t>в) из первой полученной величины вычитается вторая. Это и есть предельная величина вычета.</w:t>
      </w:r>
    </w:p>
    <w:p w:rsidR="008E6F87" w:rsidRDefault="008E6F87">
      <w:pPr>
        <w:pStyle w:val="ConsPlusNormal"/>
        <w:spacing w:before="220"/>
        <w:ind w:firstLine="540"/>
        <w:jc w:val="both"/>
      </w:pPr>
      <w:r>
        <w:rPr>
          <w:i/>
        </w:rPr>
        <w:t>Особенности применения вычета</w:t>
      </w:r>
    </w:p>
    <w:p w:rsidR="008E6F87" w:rsidRDefault="008E6F87">
      <w:pPr>
        <w:pStyle w:val="ConsPlusNormal"/>
        <w:spacing w:before="220"/>
        <w:ind w:firstLine="540"/>
        <w:jc w:val="both"/>
      </w:pPr>
      <w:r>
        <w:t>Если организация планирует применять инвестиционный вычет, ей стоит обратить внимание и на следующие моменты:</w:t>
      </w:r>
    </w:p>
    <w:p w:rsidR="008E6F87" w:rsidRDefault="008E6F87">
      <w:pPr>
        <w:pStyle w:val="ConsPlusNormal"/>
        <w:spacing w:before="220"/>
        <w:ind w:firstLine="540"/>
        <w:jc w:val="both"/>
      </w:pPr>
      <w:r>
        <w:t>1) вычет коснется лишь суммы налога (авансового платежа), которые зачисляются в бюджеты субъектов по месту нахождения организации и местам нахождения ее подразделений;</w:t>
      </w:r>
    </w:p>
    <w:p w:rsidR="008E6F87" w:rsidRDefault="008E6F87">
      <w:pPr>
        <w:pStyle w:val="ConsPlusNormal"/>
        <w:spacing w:before="220"/>
        <w:ind w:firstLine="540"/>
        <w:jc w:val="both"/>
      </w:pPr>
      <w:r>
        <w:t>2) оставшиеся 10% затрат, которые формируют и изменяют первоначальную стоимость основных средств (не считая затрат на ликвидацию), допустимо будет списать за счет федеральной части налога на прибыль. Она может снижаться до нуля;</w:t>
      </w:r>
    </w:p>
    <w:p w:rsidR="008E6F87" w:rsidRDefault="008E6F87">
      <w:pPr>
        <w:pStyle w:val="ConsPlusNormal"/>
        <w:spacing w:before="220"/>
        <w:ind w:firstLine="540"/>
        <w:jc w:val="both"/>
      </w:pPr>
      <w:r>
        <w:t>3) вычет применяется в периоде, когда объект вводится в эксплуатацию или меняется его первоначальная стоимость;</w:t>
      </w:r>
    </w:p>
    <w:p w:rsidR="008E6F87" w:rsidRDefault="008E6F87">
      <w:pPr>
        <w:pStyle w:val="ConsPlusNormal"/>
        <w:spacing w:before="220"/>
        <w:ind w:firstLine="540"/>
        <w:jc w:val="both"/>
      </w:pPr>
      <w:r>
        <w:t>4) инвестиционный вычет заменяет амортизацию;</w:t>
      </w:r>
    </w:p>
    <w:p w:rsidR="008E6F87" w:rsidRDefault="008E6F87">
      <w:pPr>
        <w:pStyle w:val="ConsPlusNormal"/>
        <w:spacing w:before="220"/>
        <w:ind w:firstLine="540"/>
        <w:jc w:val="both"/>
      </w:pPr>
      <w:r>
        <w:t>5) применение вычета может привести к тому, что заключаемые сделки будут признаваться контролируемыми;</w:t>
      </w:r>
    </w:p>
    <w:p w:rsidR="008E6F87" w:rsidRDefault="008E6F87">
      <w:pPr>
        <w:pStyle w:val="ConsPlusNormal"/>
        <w:spacing w:before="220"/>
        <w:ind w:firstLine="540"/>
        <w:jc w:val="both"/>
      </w:pPr>
      <w:r>
        <w:t>6) если объект впоследствии решат реализовать, то полученный доход нельзя будет уменьшить на остаточную стоимость;</w:t>
      </w:r>
    </w:p>
    <w:p w:rsidR="008E6F87" w:rsidRDefault="008E6F87">
      <w:pPr>
        <w:pStyle w:val="ConsPlusNormal"/>
        <w:spacing w:before="220"/>
        <w:ind w:firstLine="540"/>
        <w:jc w:val="both"/>
      </w:pPr>
      <w:r>
        <w:t>7) при реализации объекта до истечения срока полезного использования нужно будет восстановить суммы налога, не уплаченные из-за вычета, а также заплатить пени. Тогда доход от реализации можно будет уменьшить на первоначальную стоимость;</w:t>
      </w:r>
    </w:p>
    <w:p w:rsidR="008E6F87" w:rsidRDefault="008E6F87">
      <w:pPr>
        <w:pStyle w:val="ConsPlusNormal"/>
        <w:spacing w:before="220"/>
        <w:ind w:firstLine="540"/>
        <w:jc w:val="both"/>
      </w:pPr>
      <w:r>
        <w:t xml:space="preserve">8) при проверке декларации, в которой будет заявлен инвестиционный вычет, налоговый орган вправе требовать пояснений о применении инвестиционного налогового вычета. Срок для ответа на такой запрос - 5 рабочих дней. Кроме того, налоговики смогут истребовать у налогоплательщика документы, подтверждающие правомерность применения такого налогового вычета. Срок их представления - </w:t>
      </w:r>
      <w:hyperlink r:id="rId43" w:history="1">
        <w:r>
          <w:rPr>
            <w:color w:val="0000FF"/>
          </w:rPr>
          <w:t>10 рабочих дней</w:t>
        </w:r>
      </w:hyperlink>
      <w:r>
        <w:t>.</w:t>
      </w:r>
    </w:p>
    <w:p w:rsidR="008E6F87" w:rsidRDefault="008E6F87">
      <w:pPr>
        <w:pStyle w:val="ConsPlusNormal"/>
        <w:spacing w:before="220"/>
        <w:ind w:firstLine="540"/>
        <w:jc w:val="both"/>
      </w:pPr>
      <w:r>
        <w:t>9) решение о применении вычета нужно будет указать в учетной политике для целей налогообложения. Полагаем, если впоследствии организация решит отказаться от вычета, ей тоже нужно будет отразить это.</w:t>
      </w:r>
    </w:p>
    <w:p w:rsidR="008E6F87" w:rsidRDefault="008E6F87">
      <w:pPr>
        <w:pStyle w:val="ConsPlusNormal"/>
        <w:spacing w:before="220"/>
        <w:ind w:firstLine="540"/>
        <w:jc w:val="both"/>
      </w:pPr>
      <w:r>
        <w:rPr>
          <w:i/>
        </w:rPr>
        <w:t xml:space="preserve">Изменения предусмотрены Федеральным </w:t>
      </w:r>
      <w:hyperlink r:id="rId44" w:history="1">
        <w:r>
          <w:rPr>
            <w:i/>
            <w:color w:val="0000FF"/>
          </w:rPr>
          <w:t>законом</w:t>
        </w:r>
      </w:hyperlink>
      <w:r>
        <w:rPr>
          <w:i/>
        </w:rPr>
        <w:t xml:space="preserve"> от 27.11.2017 N 335-ФЗ</w:t>
      </w:r>
    </w:p>
    <w:p w:rsidR="008E6F87" w:rsidRDefault="008E6F87">
      <w:pPr>
        <w:pStyle w:val="ConsPlusNormal"/>
        <w:ind w:firstLine="540"/>
        <w:jc w:val="both"/>
      </w:pPr>
    </w:p>
    <w:p w:rsidR="008E6F87" w:rsidRDefault="008E6F87">
      <w:pPr>
        <w:pStyle w:val="ConsPlusTitle"/>
        <w:jc w:val="center"/>
        <w:outlineLvl w:val="0"/>
      </w:pPr>
      <w:r>
        <w:t>Упрощенная система налогообложения (</w:t>
      </w:r>
      <w:hyperlink r:id="rId45" w:history="1">
        <w:r>
          <w:rPr>
            <w:color w:val="0000FF"/>
          </w:rPr>
          <w:t>глава 26.2</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ind w:firstLine="540"/>
        <w:jc w:val="both"/>
      </w:pPr>
    </w:p>
    <w:p w:rsidR="008E6F87" w:rsidRDefault="008E6F87">
      <w:pPr>
        <w:pStyle w:val="ConsPlusNormal"/>
        <w:ind w:firstLine="540"/>
        <w:jc w:val="both"/>
        <w:outlineLvl w:val="2"/>
      </w:pPr>
      <w:r>
        <w:lastRenderedPageBreak/>
        <w:t>С 1 января 2018 года</w:t>
      </w:r>
    </w:p>
    <w:p w:rsidR="008E6F87" w:rsidRDefault="008E6F87">
      <w:pPr>
        <w:pStyle w:val="ConsPlusNormal"/>
        <w:spacing w:before="220"/>
        <w:ind w:firstLine="540"/>
        <w:jc w:val="both"/>
      </w:pPr>
      <w:r>
        <w:rPr>
          <w:b/>
        </w:rPr>
        <w:t>Коэффициент-дефлятор для УСН равен 1,481</w:t>
      </w:r>
    </w:p>
    <w:p w:rsidR="008E6F87" w:rsidRDefault="008E6F87">
      <w:pPr>
        <w:pStyle w:val="ConsPlusNormal"/>
        <w:spacing w:before="220"/>
        <w:ind w:firstLine="540"/>
        <w:jc w:val="both"/>
      </w:pPr>
      <w:r>
        <w:t xml:space="preserve">В целях применения </w:t>
      </w:r>
      <w:hyperlink r:id="rId46" w:history="1">
        <w:r>
          <w:rPr>
            <w:color w:val="0000FF"/>
          </w:rPr>
          <w:t>главы НК РФ про УСН</w:t>
        </w:r>
      </w:hyperlink>
      <w:r>
        <w:t xml:space="preserve"> коэффициент-дефлятор устанавливается ежегодно. Обычно на эту величину индексируется предельный размер доходов для перехода на УСН и сохранения права применять этот спецрежим. На 2017 - 2019 годы индексация </w:t>
      </w:r>
      <w:hyperlink r:id="rId47" w:history="1">
        <w:r>
          <w:rPr>
            <w:color w:val="0000FF"/>
          </w:rPr>
          <w:t>приостановлена</w:t>
        </w:r>
      </w:hyperlink>
      <w:r>
        <w:t>. Поэтому установление коэффициента-дефлятора на 2018 год влияния на компании не оказывает. Лимиты по доходам для них следующие:</w:t>
      </w:r>
    </w:p>
    <w:p w:rsidR="008E6F87" w:rsidRDefault="008E6F87">
      <w:pPr>
        <w:pStyle w:val="ConsPlusNormal"/>
        <w:spacing w:before="220"/>
        <w:ind w:firstLine="540"/>
        <w:jc w:val="both"/>
      </w:pPr>
      <w:r>
        <w:t xml:space="preserve">- для применения УСН в 2018 году - не более </w:t>
      </w:r>
      <w:hyperlink r:id="rId48" w:history="1">
        <w:r>
          <w:rPr>
            <w:color w:val="0000FF"/>
          </w:rPr>
          <w:t xml:space="preserve">150 </w:t>
        </w:r>
        <w:proofErr w:type="gramStart"/>
        <w:r>
          <w:rPr>
            <w:color w:val="0000FF"/>
          </w:rPr>
          <w:t>млн</w:t>
        </w:r>
        <w:proofErr w:type="gramEnd"/>
        <w:r>
          <w:rPr>
            <w:color w:val="0000FF"/>
          </w:rPr>
          <w:t xml:space="preserve"> руб</w:t>
        </w:r>
      </w:hyperlink>
      <w:r>
        <w:t>. по итогам отчетного (налогового) периода;</w:t>
      </w:r>
    </w:p>
    <w:p w:rsidR="008E6F87" w:rsidRDefault="008E6F87">
      <w:pPr>
        <w:pStyle w:val="ConsPlusNormal"/>
        <w:spacing w:before="220"/>
        <w:ind w:firstLine="540"/>
        <w:jc w:val="both"/>
      </w:pPr>
      <w:r>
        <w:t xml:space="preserve">- для перехода на УСН с 2018 года - не более </w:t>
      </w:r>
      <w:hyperlink r:id="rId49" w:history="1">
        <w:r>
          <w:rPr>
            <w:color w:val="0000FF"/>
          </w:rPr>
          <w:t xml:space="preserve">112,5 </w:t>
        </w:r>
        <w:proofErr w:type="gramStart"/>
        <w:r>
          <w:rPr>
            <w:color w:val="0000FF"/>
          </w:rPr>
          <w:t>млн</w:t>
        </w:r>
        <w:proofErr w:type="gramEnd"/>
        <w:r>
          <w:rPr>
            <w:color w:val="0000FF"/>
          </w:rPr>
          <w:t xml:space="preserve"> руб</w:t>
        </w:r>
      </w:hyperlink>
      <w:r>
        <w:t>. за 9 месяцев 2017 года.</w:t>
      </w:r>
    </w:p>
    <w:p w:rsidR="008E6F87" w:rsidRDefault="008E6F87">
      <w:pPr>
        <w:pStyle w:val="ConsPlusNormal"/>
        <w:spacing w:before="220"/>
        <w:ind w:firstLine="540"/>
        <w:jc w:val="both"/>
      </w:pPr>
      <w:hyperlink r:id="rId50" w:history="1">
        <w:r>
          <w:rPr>
            <w:i/>
            <w:color w:val="0000FF"/>
          </w:rPr>
          <w:t>Приказ</w:t>
        </w:r>
      </w:hyperlink>
      <w:r>
        <w:rPr>
          <w:i/>
        </w:rPr>
        <w:t xml:space="preserve"> Минэкономразвития России от 30.10.2017 N 579</w:t>
      </w:r>
    </w:p>
    <w:p w:rsidR="008E6F87" w:rsidRDefault="008E6F87">
      <w:pPr>
        <w:pStyle w:val="ConsPlusNormal"/>
        <w:jc w:val="center"/>
      </w:pPr>
    </w:p>
    <w:p w:rsidR="008E6F87" w:rsidRDefault="008E6F87">
      <w:pPr>
        <w:pStyle w:val="ConsPlusTitle"/>
        <w:jc w:val="center"/>
        <w:outlineLvl w:val="0"/>
      </w:pPr>
      <w:r>
        <w:t>Единый налог на вмененный доход (</w:t>
      </w:r>
      <w:hyperlink r:id="rId51" w:history="1">
        <w:r>
          <w:rPr>
            <w:color w:val="0000FF"/>
          </w:rPr>
          <w:t>глава 26.3</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Увеличивается коэффициент-дефлятор для ЕНВД</w:t>
      </w:r>
    </w:p>
    <w:p w:rsidR="008E6F87" w:rsidRDefault="008E6F87">
      <w:pPr>
        <w:pStyle w:val="ConsPlusNormal"/>
        <w:spacing w:before="220"/>
        <w:ind w:firstLine="540"/>
        <w:jc w:val="both"/>
      </w:pPr>
      <w:r>
        <w:t xml:space="preserve">При исчислении ЕНВД базовая доходность </w:t>
      </w:r>
      <w:hyperlink r:id="rId52" w:history="1">
        <w:r>
          <w:rPr>
            <w:color w:val="0000FF"/>
          </w:rPr>
          <w:t>умножается</w:t>
        </w:r>
      </w:hyperlink>
      <w:r>
        <w:t xml:space="preserve"> на коэффициент-дефлятор </w:t>
      </w:r>
      <w:hyperlink r:id="rId53" w:history="1">
        <w:r>
          <w:rPr>
            <w:color w:val="0000FF"/>
          </w:rPr>
          <w:t>(К</w:t>
        </w:r>
        <w:proofErr w:type="gramStart"/>
        <w:r>
          <w:rPr>
            <w:color w:val="0000FF"/>
          </w:rPr>
          <w:t>1</w:t>
        </w:r>
        <w:proofErr w:type="gramEnd"/>
        <w:r>
          <w:rPr>
            <w:color w:val="0000FF"/>
          </w:rPr>
          <w:t>)</w:t>
        </w:r>
      </w:hyperlink>
      <w:r>
        <w:t xml:space="preserve">. С 2015 года его значение не менялось - </w:t>
      </w:r>
      <w:hyperlink r:id="rId54" w:history="1">
        <w:r>
          <w:rPr>
            <w:color w:val="0000FF"/>
          </w:rPr>
          <w:t>1,798</w:t>
        </w:r>
      </w:hyperlink>
      <w:r>
        <w:t xml:space="preserve">. Однако на 2018 год показатель составляет 1,868. Это значит, что при неизменной величине физического показателя, коэффициента </w:t>
      </w:r>
      <w:hyperlink r:id="rId55" w:history="1">
        <w:r>
          <w:rPr>
            <w:color w:val="0000FF"/>
          </w:rPr>
          <w:t>К</w:t>
        </w:r>
        <w:proofErr w:type="gramStart"/>
        <w:r>
          <w:rPr>
            <w:color w:val="0000FF"/>
          </w:rPr>
          <w:t>2</w:t>
        </w:r>
        <w:proofErr w:type="gramEnd"/>
      </w:hyperlink>
      <w:r>
        <w:t xml:space="preserve"> и налоговой ставки сумма единого налога уже за I квартал 2018 года будет больше.</w:t>
      </w:r>
    </w:p>
    <w:p w:rsidR="008E6F87" w:rsidRDefault="008E6F87">
      <w:pPr>
        <w:pStyle w:val="ConsPlusNormal"/>
        <w:spacing w:before="220"/>
        <w:ind w:firstLine="540"/>
        <w:jc w:val="both"/>
      </w:pPr>
      <w:hyperlink r:id="rId56" w:history="1">
        <w:r>
          <w:rPr>
            <w:i/>
            <w:color w:val="0000FF"/>
          </w:rPr>
          <w:t>Приказ</w:t>
        </w:r>
      </w:hyperlink>
      <w:r>
        <w:rPr>
          <w:i/>
        </w:rPr>
        <w:t xml:space="preserve"> Минэкономразвития России от 30.10.2017 N 579</w:t>
      </w:r>
    </w:p>
    <w:p w:rsidR="008E6F87" w:rsidRDefault="008E6F87">
      <w:pPr>
        <w:pStyle w:val="ConsPlusNormal"/>
        <w:jc w:val="center"/>
      </w:pPr>
    </w:p>
    <w:p w:rsidR="008E6F87" w:rsidRDefault="008E6F87">
      <w:pPr>
        <w:pStyle w:val="ConsPlusTitle"/>
        <w:jc w:val="center"/>
        <w:outlineLvl w:val="0"/>
      </w:pPr>
      <w:r>
        <w:t>Транспортный налог (</w:t>
      </w:r>
      <w:hyperlink r:id="rId57" w:history="1">
        <w:r>
          <w:rPr>
            <w:color w:val="0000FF"/>
          </w:rPr>
          <w:t>глава 28</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По некоторым дорогим автомобилям понизят коэффициент для расчета транспортного налога</w:t>
      </w:r>
    </w:p>
    <w:p w:rsidR="008E6F87" w:rsidRDefault="008E6F87">
      <w:pPr>
        <w:pStyle w:val="ConsPlusNormal"/>
        <w:spacing w:before="220"/>
        <w:ind w:firstLine="540"/>
        <w:jc w:val="both"/>
      </w:pPr>
      <w:r>
        <w:t xml:space="preserve">Для легковых автомобилей стоимостью от 3 </w:t>
      </w:r>
      <w:proofErr w:type="gramStart"/>
      <w:r>
        <w:t>млн</w:t>
      </w:r>
      <w:proofErr w:type="gramEnd"/>
      <w:r>
        <w:t xml:space="preserve"> до 5 млн руб. включительно и не старше трех лет нужно будет применять коэффициент 1,1. Соответствующие изменения вносятся в </w:t>
      </w:r>
      <w:hyperlink r:id="rId58" w:history="1">
        <w:r>
          <w:rPr>
            <w:color w:val="0000FF"/>
          </w:rPr>
          <w:t>п. 2 ст. 362</w:t>
        </w:r>
      </w:hyperlink>
      <w:r>
        <w:t xml:space="preserve"> НК РФ.</w:t>
      </w:r>
    </w:p>
    <w:p w:rsidR="008E6F87" w:rsidRDefault="008E6F87">
      <w:pPr>
        <w:pStyle w:val="ConsPlusNormal"/>
        <w:spacing w:before="220"/>
        <w:ind w:firstLine="540"/>
        <w:jc w:val="both"/>
      </w:pPr>
      <w:r>
        <w:t xml:space="preserve">Сейчас в этой ценовой категории есть </w:t>
      </w:r>
      <w:hyperlink r:id="rId59" w:history="1">
        <w:r>
          <w:rPr>
            <w:color w:val="0000FF"/>
          </w:rPr>
          <w:t>три коэффициента</w:t>
        </w:r>
      </w:hyperlink>
      <w:r>
        <w:t>, которые зависят от возраста машины:</w:t>
      </w:r>
    </w:p>
    <w:p w:rsidR="008E6F87" w:rsidRDefault="008E6F87">
      <w:pPr>
        <w:pStyle w:val="ConsPlusNormal"/>
        <w:spacing w:before="220"/>
        <w:ind w:firstLine="540"/>
        <w:jc w:val="both"/>
      </w:pPr>
      <w:r>
        <w:t>- если с года выпуска автомобиля прошло от двух до трех лет - коэффициент 1,1;</w:t>
      </w:r>
    </w:p>
    <w:p w:rsidR="008E6F87" w:rsidRDefault="008E6F87">
      <w:pPr>
        <w:pStyle w:val="ConsPlusNormal"/>
        <w:spacing w:before="220"/>
        <w:ind w:firstLine="540"/>
        <w:jc w:val="both"/>
      </w:pPr>
      <w:r>
        <w:t>- от одного года до двух лет - 1,3;</w:t>
      </w:r>
    </w:p>
    <w:p w:rsidR="008E6F87" w:rsidRDefault="008E6F87">
      <w:pPr>
        <w:pStyle w:val="ConsPlusNormal"/>
        <w:spacing w:before="220"/>
        <w:ind w:firstLine="540"/>
        <w:jc w:val="both"/>
      </w:pPr>
      <w:r>
        <w:t>- менее года - 1,5.</w:t>
      </w:r>
    </w:p>
    <w:p w:rsidR="008E6F87" w:rsidRDefault="008E6F87">
      <w:pPr>
        <w:pStyle w:val="ConsPlusNormal"/>
        <w:spacing w:before="220"/>
        <w:ind w:firstLine="540"/>
        <w:jc w:val="both"/>
      </w:pPr>
      <w:r>
        <w:t xml:space="preserve">Хотя поправки улучшают положение налогоплательщиков, переходных положений для них нет, а значит, применить их при расчете налога за 2017 год вряд ли удастся. Безопаснее </w:t>
      </w:r>
      <w:r>
        <w:lastRenderedPageBreak/>
        <w:t>пользоваться коэффициентами, действующими сейчас.</w:t>
      </w:r>
    </w:p>
    <w:p w:rsidR="008E6F87" w:rsidRDefault="008E6F87">
      <w:pPr>
        <w:pStyle w:val="ConsPlusNormal"/>
        <w:spacing w:before="220"/>
        <w:ind w:firstLine="540"/>
        <w:jc w:val="both"/>
      </w:pPr>
      <w:r>
        <w:rPr>
          <w:i/>
        </w:rPr>
        <w:t xml:space="preserve">Изменения предусмотрены Федеральным </w:t>
      </w:r>
      <w:hyperlink r:id="rId60" w:history="1">
        <w:r>
          <w:rPr>
            <w:i/>
            <w:color w:val="0000FF"/>
          </w:rPr>
          <w:t>законом</w:t>
        </w:r>
      </w:hyperlink>
      <w:r>
        <w:rPr>
          <w:i/>
        </w:rPr>
        <w:t xml:space="preserve"> от 27.11.2017 N 335-ФЗ</w:t>
      </w:r>
    </w:p>
    <w:p w:rsidR="008E6F87" w:rsidRDefault="008E6F87">
      <w:pPr>
        <w:pStyle w:val="ConsPlusNormal"/>
        <w:jc w:val="center"/>
      </w:pPr>
    </w:p>
    <w:p w:rsidR="008E6F87" w:rsidRDefault="008E6F87">
      <w:pPr>
        <w:pStyle w:val="ConsPlusTitle"/>
        <w:jc w:val="center"/>
        <w:outlineLvl w:val="0"/>
      </w:pPr>
      <w:r>
        <w:t>Налог на имущество организаций (</w:t>
      </w:r>
      <w:hyperlink r:id="rId61" w:history="1">
        <w:r>
          <w:rPr>
            <w:color w:val="0000FF"/>
          </w:rPr>
          <w:t>глава 30</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Федеральная льгота для движимых объектов все-таки будет отменена</w:t>
      </w:r>
    </w:p>
    <w:p w:rsidR="008E6F87" w:rsidRDefault="008E6F87">
      <w:pPr>
        <w:pStyle w:val="ConsPlusNormal"/>
        <w:spacing w:before="220"/>
        <w:ind w:firstLine="540"/>
        <w:jc w:val="both"/>
      </w:pPr>
      <w:r>
        <w:t xml:space="preserve">Если в 2017 году субъект РФ не принимает закон, который вводит </w:t>
      </w:r>
      <w:hyperlink r:id="rId62" w:history="1">
        <w:r>
          <w:rPr>
            <w:color w:val="0000FF"/>
          </w:rPr>
          <w:t>льготу</w:t>
        </w:r>
      </w:hyperlink>
      <w:r>
        <w:t xml:space="preserve"> в отношении движимого имущества, то с 2018 года данная льгота действовать не будет (</w:t>
      </w:r>
      <w:hyperlink r:id="rId63" w:history="1">
        <w:r>
          <w:rPr>
            <w:color w:val="0000FF"/>
          </w:rPr>
          <w:t>ст. 381.1</w:t>
        </w:r>
      </w:hyperlink>
      <w:r>
        <w:t xml:space="preserve"> НК РФ).</w:t>
      </w:r>
    </w:p>
    <w:p w:rsidR="008E6F87" w:rsidRDefault="008E6F87">
      <w:pPr>
        <w:pStyle w:val="ConsPlusNormal"/>
        <w:spacing w:before="220"/>
        <w:ind w:firstLine="540"/>
        <w:jc w:val="both"/>
      </w:pPr>
      <w:r>
        <w:t xml:space="preserve">Такие изменения были внесены </w:t>
      </w:r>
      <w:hyperlink r:id="rId64" w:history="1">
        <w:r>
          <w:rPr>
            <w:color w:val="0000FF"/>
          </w:rPr>
          <w:t>законом 2016 года</w:t>
        </w:r>
      </w:hyperlink>
      <w:r>
        <w:t xml:space="preserve"> и широко обсуждались. Минэкономразвития </w:t>
      </w:r>
      <w:hyperlink r:id="rId65" w:history="1">
        <w:r>
          <w:rPr>
            <w:color w:val="0000FF"/>
          </w:rPr>
          <w:t>выступало</w:t>
        </w:r>
      </w:hyperlink>
      <w:r>
        <w:t xml:space="preserve"> с предложением освободить все движимые объекты от налога на имущество организаций и распространить это положение на правоотношения, возникающие с 1 января 2018 года. Правительство </w:t>
      </w:r>
      <w:hyperlink r:id="rId66" w:history="1">
        <w:r>
          <w:rPr>
            <w:color w:val="0000FF"/>
          </w:rPr>
          <w:t>предлагало сохранить</w:t>
        </w:r>
      </w:hyperlink>
      <w:r>
        <w:t xml:space="preserve"> </w:t>
      </w:r>
      <w:hyperlink r:id="rId67" w:history="1">
        <w:r>
          <w:rPr>
            <w:color w:val="0000FF"/>
          </w:rPr>
          <w:t>льготу</w:t>
        </w:r>
      </w:hyperlink>
      <w:r>
        <w:t xml:space="preserve"> на федеральном уровне до 2019 года, но многие регионы с этим не согласились. Они хотели воспользоваться своим правом и не вводить льготу на своей территории, рассчитывая таким образом увеличить поступления от налога. В итоге был найден компромиссный вариант и были приняты соответствующие поправки.</w:t>
      </w:r>
    </w:p>
    <w:p w:rsidR="008E6F87" w:rsidRDefault="008E6F87">
      <w:pPr>
        <w:pStyle w:val="ConsPlusNormal"/>
        <w:spacing w:before="220"/>
        <w:ind w:firstLine="540"/>
        <w:jc w:val="both"/>
      </w:pPr>
      <w:r>
        <w:t>С учетом этого с нового года будут действовать следующие положения:</w:t>
      </w:r>
    </w:p>
    <w:p w:rsidR="008E6F87" w:rsidRDefault="008E6F87">
      <w:pPr>
        <w:pStyle w:val="ConsPlusNormal"/>
        <w:spacing w:before="220"/>
        <w:ind w:firstLine="540"/>
        <w:jc w:val="both"/>
      </w:pPr>
      <w:r>
        <w:t>- федеральная льгота для движимого имущества отменяется;</w:t>
      </w:r>
    </w:p>
    <w:p w:rsidR="008E6F87" w:rsidRDefault="008E6F87">
      <w:pPr>
        <w:pStyle w:val="ConsPlusNormal"/>
        <w:spacing w:before="220"/>
        <w:ind w:firstLine="540"/>
        <w:jc w:val="both"/>
      </w:pPr>
      <w:r>
        <w:t>- на региональном уровне льгота не применяется, если регион не ввел ее на своей территории;</w:t>
      </w:r>
    </w:p>
    <w:p w:rsidR="008E6F87" w:rsidRDefault="008E6F87">
      <w:pPr>
        <w:pStyle w:val="ConsPlusNormal"/>
        <w:spacing w:before="220"/>
        <w:ind w:firstLine="540"/>
        <w:jc w:val="both"/>
      </w:pPr>
      <w:r>
        <w:t>- ставка налога в 2018 году не может быть выше 1,1%;</w:t>
      </w:r>
    </w:p>
    <w:p w:rsidR="008E6F87" w:rsidRDefault="008E6F87">
      <w:pPr>
        <w:pStyle w:val="ConsPlusNormal"/>
        <w:spacing w:before="220"/>
        <w:ind w:firstLine="540"/>
        <w:jc w:val="both"/>
      </w:pPr>
      <w:r>
        <w:t xml:space="preserve">- регион может вводить дополнительные льготы по движимому имуществу, </w:t>
      </w:r>
      <w:proofErr w:type="gramStart"/>
      <w:r>
        <w:t>с даты выпуска</w:t>
      </w:r>
      <w:proofErr w:type="gramEnd"/>
      <w:r>
        <w:t xml:space="preserve"> которого прошло не более трех лет, а также по имуществу, отнесенному к инновационному высокоэффективному оборудованию (что этой категории относится, решают сами регионы).</w:t>
      </w:r>
    </w:p>
    <w:p w:rsidR="008E6F87" w:rsidRDefault="008E6F87">
      <w:pPr>
        <w:pStyle w:val="ConsPlusNormal"/>
        <w:spacing w:before="220"/>
        <w:ind w:firstLine="540"/>
        <w:jc w:val="both"/>
      </w:pPr>
      <w:r>
        <w:rPr>
          <w:i/>
        </w:rPr>
        <w:t xml:space="preserve">Изменения предусмотрены Федеральным </w:t>
      </w:r>
      <w:hyperlink r:id="rId68" w:history="1">
        <w:r>
          <w:rPr>
            <w:i/>
            <w:color w:val="0000FF"/>
          </w:rPr>
          <w:t>законом</w:t>
        </w:r>
      </w:hyperlink>
      <w:r>
        <w:rPr>
          <w:i/>
        </w:rPr>
        <w:t xml:space="preserve"> от 30.11.2016 N 401-ФЗ, Федеральным </w:t>
      </w:r>
      <w:hyperlink r:id="rId69" w:history="1">
        <w:r>
          <w:rPr>
            <w:i/>
            <w:color w:val="0000FF"/>
          </w:rPr>
          <w:t>законом</w:t>
        </w:r>
      </w:hyperlink>
      <w:r>
        <w:rPr>
          <w:i/>
        </w:rPr>
        <w:t xml:space="preserve"> от 27.11.2017 N 335-ФЗ</w:t>
      </w:r>
    </w:p>
    <w:p w:rsidR="008E6F87" w:rsidRDefault="008E6F87">
      <w:pPr>
        <w:pStyle w:val="ConsPlusNormal"/>
        <w:ind w:firstLine="540"/>
        <w:jc w:val="both"/>
      </w:pPr>
    </w:p>
    <w:p w:rsidR="008E6F87" w:rsidRDefault="008E6F87">
      <w:pPr>
        <w:pStyle w:val="ConsPlusTitle"/>
        <w:jc w:val="center"/>
        <w:outlineLvl w:val="0"/>
      </w:pPr>
      <w:r>
        <w:t>Торговый сбор (</w:t>
      </w:r>
      <w:hyperlink r:id="rId70" w:history="1">
        <w:r>
          <w:rPr>
            <w:color w:val="0000FF"/>
          </w:rPr>
          <w:t>глава 33</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Применяется повышенный коэффициент-дефлятор по торговому сбору</w:t>
      </w:r>
    </w:p>
    <w:p w:rsidR="008E6F87" w:rsidRDefault="008E6F87">
      <w:pPr>
        <w:pStyle w:val="ConsPlusNormal"/>
        <w:spacing w:before="220"/>
        <w:ind w:firstLine="540"/>
        <w:jc w:val="both"/>
      </w:pPr>
      <w:r>
        <w:t xml:space="preserve">В 2018 году для целей применения </w:t>
      </w:r>
      <w:hyperlink r:id="rId71" w:history="1">
        <w:r>
          <w:rPr>
            <w:color w:val="0000FF"/>
          </w:rPr>
          <w:t>главы НК РФ о торговом сборе</w:t>
        </w:r>
      </w:hyperlink>
      <w:r>
        <w:t xml:space="preserve"> будет действовать коэффициент-дефлятор, равный 1,285. На эту величину </w:t>
      </w:r>
      <w:hyperlink r:id="rId72" w:history="1">
        <w:r>
          <w:rPr>
            <w:color w:val="0000FF"/>
          </w:rPr>
          <w:t>проиндексируется</w:t>
        </w:r>
      </w:hyperlink>
      <w:r>
        <w:t xml:space="preserve"> максимальный размер ставки сбора, установленного в отношении деятельности по организации розничных рынков. На 2017 год коэффициент </w:t>
      </w:r>
      <w:hyperlink r:id="rId73" w:history="1">
        <w:r>
          <w:rPr>
            <w:color w:val="0000FF"/>
          </w:rPr>
          <w:t>установлен</w:t>
        </w:r>
      </w:hyperlink>
      <w:r>
        <w:t xml:space="preserve"> в размере 1,237.</w:t>
      </w:r>
    </w:p>
    <w:p w:rsidR="008E6F87" w:rsidRDefault="008E6F87">
      <w:pPr>
        <w:pStyle w:val="ConsPlusNormal"/>
        <w:spacing w:before="220"/>
        <w:ind w:firstLine="540"/>
        <w:jc w:val="both"/>
      </w:pPr>
      <w:hyperlink r:id="rId74" w:history="1">
        <w:r>
          <w:rPr>
            <w:i/>
            <w:color w:val="0000FF"/>
          </w:rPr>
          <w:t>Приказ</w:t>
        </w:r>
      </w:hyperlink>
      <w:r>
        <w:rPr>
          <w:i/>
        </w:rPr>
        <w:t xml:space="preserve"> Минэкономразвития России от 30.10.2017 N 579</w:t>
      </w:r>
    </w:p>
    <w:p w:rsidR="008E6F87" w:rsidRDefault="008E6F87">
      <w:pPr>
        <w:pStyle w:val="ConsPlusNormal"/>
        <w:jc w:val="center"/>
      </w:pPr>
    </w:p>
    <w:p w:rsidR="008E6F87" w:rsidRDefault="008E6F87">
      <w:pPr>
        <w:pStyle w:val="ConsPlusTitle"/>
        <w:jc w:val="center"/>
        <w:outlineLvl w:val="0"/>
      </w:pPr>
      <w:r>
        <w:t>Страховые взносы на обязательное пенсионное страхование,</w:t>
      </w:r>
    </w:p>
    <w:p w:rsidR="008E6F87" w:rsidRDefault="008E6F87">
      <w:pPr>
        <w:pStyle w:val="ConsPlusTitle"/>
        <w:jc w:val="center"/>
      </w:pPr>
      <w:r>
        <w:t>обязательное медицинское страхование, обязательное социальное</w:t>
      </w:r>
    </w:p>
    <w:p w:rsidR="008E6F87" w:rsidRDefault="008E6F87">
      <w:pPr>
        <w:pStyle w:val="ConsPlusTitle"/>
        <w:jc w:val="center"/>
      </w:pPr>
      <w:r>
        <w:lastRenderedPageBreak/>
        <w:t>страхование на случай временной нетрудоспособности</w:t>
      </w:r>
    </w:p>
    <w:p w:rsidR="008E6F87" w:rsidRDefault="008E6F87">
      <w:pPr>
        <w:pStyle w:val="ConsPlusTitle"/>
        <w:jc w:val="center"/>
      </w:pPr>
      <w:r>
        <w:t>и в связи с материнством (</w:t>
      </w:r>
      <w:hyperlink r:id="rId75" w:history="1">
        <w:r>
          <w:rPr>
            <w:color w:val="0000FF"/>
          </w:rPr>
          <w:t>глава 34</w:t>
        </w:r>
      </w:hyperlink>
      <w:r>
        <w:t xml:space="preserve"> НК РФ)</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jc w:val="center"/>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Увеличивается предельная база по "больничным" и пенсионным взносам</w:t>
      </w:r>
    </w:p>
    <w:p w:rsidR="008E6F87" w:rsidRDefault="008E6F87">
      <w:pPr>
        <w:pStyle w:val="ConsPlusNormal"/>
        <w:spacing w:before="220"/>
        <w:ind w:firstLine="540"/>
        <w:jc w:val="both"/>
      </w:pPr>
      <w:r>
        <w:t xml:space="preserve">Предельная база по взносам на обязательное социальное страхование на случай болезни и в связи с материнством составит </w:t>
      </w:r>
      <w:hyperlink r:id="rId76" w:history="1">
        <w:r>
          <w:rPr>
            <w:color w:val="0000FF"/>
          </w:rPr>
          <w:t>815 тыс. руб.</w:t>
        </w:r>
      </w:hyperlink>
      <w:r>
        <w:t xml:space="preserve">, а по взносам на обязательное пенсионное страхование - </w:t>
      </w:r>
      <w:hyperlink r:id="rId77" w:history="1">
        <w:r>
          <w:rPr>
            <w:color w:val="0000FF"/>
          </w:rPr>
          <w:t>1 021 тыс. руб.</w:t>
        </w:r>
      </w:hyperlink>
      <w:r>
        <w:t xml:space="preserve"> На 2017 год лимиты - </w:t>
      </w:r>
      <w:hyperlink r:id="rId78" w:history="1">
        <w:r>
          <w:rPr>
            <w:color w:val="0000FF"/>
          </w:rPr>
          <w:t>755 тыс. руб.</w:t>
        </w:r>
      </w:hyperlink>
      <w:r>
        <w:t xml:space="preserve"> и </w:t>
      </w:r>
      <w:hyperlink r:id="rId79" w:history="1">
        <w:r>
          <w:rPr>
            <w:color w:val="0000FF"/>
          </w:rPr>
          <w:t>876 тыс. руб.</w:t>
        </w:r>
      </w:hyperlink>
      <w:r>
        <w:t xml:space="preserve"> соответственно.</w:t>
      </w:r>
    </w:p>
    <w:p w:rsidR="008E6F87" w:rsidRDefault="008E6F87">
      <w:pPr>
        <w:pStyle w:val="ConsPlusNormal"/>
        <w:spacing w:before="220"/>
        <w:ind w:firstLine="540"/>
        <w:jc w:val="both"/>
      </w:pPr>
      <w:r>
        <w:t xml:space="preserve">Напомним, что взносы на случай временной нетрудоспособности и в связи с материнством </w:t>
      </w:r>
      <w:hyperlink r:id="rId80" w:history="1">
        <w:r>
          <w:rPr>
            <w:color w:val="0000FF"/>
          </w:rPr>
          <w:t>не начисляются</w:t>
        </w:r>
      </w:hyperlink>
      <w:r>
        <w:t xml:space="preserve"> на суммы выплат и других вознаграждений, превышающие предельную величину базы. А вот пенсионные взносы после того, как исчерпан лимит, </w:t>
      </w:r>
      <w:hyperlink r:id="rId81" w:history="1">
        <w:r>
          <w:rPr>
            <w:color w:val="0000FF"/>
          </w:rPr>
          <w:t>взимаются</w:t>
        </w:r>
      </w:hyperlink>
      <w:r>
        <w:t xml:space="preserve"> по меньшему тарифу - не 22%, а 10%.</w:t>
      </w:r>
    </w:p>
    <w:p w:rsidR="008E6F87" w:rsidRDefault="008E6F87">
      <w:pPr>
        <w:pStyle w:val="ConsPlusNormal"/>
        <w:spacing w:before="220"/>
        <w:ind w:firstLine="540"/>
        <w:jc w:val="both"/>
      </w:pPr>
      <w:r>
        <w:t xml:space="preserve">Для медицинских взносов предельная база </w:t>
      </w:r>
      <w:hyperlink r:id="rId82" w:history="1">
        <w:r>
          <w:rPr>
            <w:color w:val="0000FF"/>
          </w:rPr>
          <w:t>не устанавливается</w:t>
        </w:r>
      </w:hyperlink>
      <w:r>
        <w:t xml:space="preserve"> с 2015 года. Этими взносами облагаются выплаты независимо от их величины нарастающим итогом с начала года.</w:t>
      </w:r>
    </w:p>
    <w:p w:rsidR="008E6F87" w:rsidRDefault="008E6F87">
      <w:pPr>
        <w:pStyle w:val="ConsPlusNormal"/>
        <w:spacing w:before="220"/>
        <w:ind w:firstLine="540"/>
        <w:jc w:val="both"/>
      </w:pPr>
      <w:hyperlink r:id="rId83" w:history="1">
        <w:r>
          <w:rPr>
            <w:i/>
            <w:color w:val="0000FF"/>
          </w:rPr>
          <w:t>Постановление</w:t>
        </w:r>
      </w:hyperlink>
      <w:r>
        <w:rPr>
          <w:i/>
        </w:rPr>
        <w:t xml:space="preserve"> Правительства РФ от 15.11.2017 N 1378</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Появятся новые основания для признания расчета по взносам непредставленным</w:t>
      </w:r>
    </w:p>
    <w:p w:rsidR="008E6F87" w:rsidRDefault="008E6F87">
      <w:pPr>
        <w:pStyle w:val="ConsPlusNormal"/>
        <w:spacing w:before="220"/>
        <w:ind w:firstLine="540"/>
        <w:jc w:val="both"/>
      </w:pPr>
      <w:r>
        <w:t xml:space="preserve">В </w:t>
      </w:r>
      <w:hyperlink r:id="rId84" w:history="1">
        <w:r>
          <w:rPr>
            <w:color w:val="0000FF"/>
          </w:rPr>
          <w:t>абз. 2 п. 7 ст. 431</w:t>
        </w:r>
      </w:hyperlink>
      <w:r>
        <w:t xml:space="preserve"> НК РФ будут добавлены новые положения для признания расчета по взносам несданным. Из поправок следует, что нельзя допускать ошибок в следующих показателях </w:t>
      </w:r>
      <w:hyperlink r:id="rId85" w:history="1">
        <w:r>
          <w:rPr>
            <w:color w:val="0000FF"/>
          </w:rPr>
          <w:t>раздела 3</w:t>
        </w:r>
      </w:hyperlink>
      <w:r>
        <w:t xml:space="preserve"> по каждому физлицу:</w:t>
      </w:r>
    </w:p>
    <w:p w:rsidR="008E6F87" w:rsidRDefault="008E6F87">
      <w:pPr>
        <w:pStyle w:val="ConsPlusNormal"/>
        <w:spacing w:before="220"/>
        <w:ind w:left="540"/>
        <w:jc w:val="both"/>
      </w:pPr>
      <w:r>
        <w:t>210 - сумма выплат и иных вознаграждений за каждый из последних трех месяцев отчетного или расчетного периода;</w:t>
      </w:r>
    </w:p>
    <w:p w:rsidR="008E6F87" w:rsidRDefault="008E6F87">
      <w:pPr>
        <w:pStyle w:val="ConsPlusNormal"/>
        <w:spacing w:before="220"/>
        <w:ind w:firstLine="540"/>
        <w:jc w:val="both"/>
      </w:pPr>
      <w:r>
        <w:t>220 - база для исчисления пенсионных взносов в рамках предельной величины за эти же месяцы;</w:t>
      </w:r>
    </w:p>
    <w:p w:rsidR="008E6F87" w:rsidRDefault="008E6F87">
      <w:pPr>
        <w:pStyle w:val="ConsPlusNormal"/>
        <w:spacing w:before="220"/>
        <w:ind w:firstLine="540"/>
        <w:jc w:val="both"/>
      </w:pPr>
      <w:r>
        <w:t>240 - сумма исчисленных пенсионных взносов в рамках предельной величины за эти же месяцы;</w:t>
      </w:r>
    </w:p>
    <w:p w:rsidR="008E6F87" w:rsidRDefault="008E6F87">
      <w:pPr>
        <w:pStyle w:val="ConsPlusNormal"/>
        <w:spacing w:before="220"/>
        <w:ind w:firstLine="540"/>
        <w:jc w:val="both"/>
      </w:pPr>
      <w:r>
        <w:t>250 - итоги по графам 210, 220 и 240;</w:t>
      </w:r>
    </w:p>
    <w:p w:rsidR="008E6F87" w:rsidRDefault="008E6F87">
      <w:pPr>
        <w:pStyle w:val="ConsPlusNormal"/>
        <w:spacing w:before="220"/>
        <w:ind w:firstLine="540"/>
        <w:jc w:val="both"/>
      </w:pPr>
      <w:r>
        <w:t>280 - база для исчисления пенсионных взносов по доптарифу за каждый из последних трех месяцев отчетного или расчетного периода;</w:t>
      </w:r>
    </w:p>
    <w:p w:rsidR="008E6F87" w:rsidRDefault="008E6F87">
      <w:pPr>
        <w:pStyle w:val="ConsPlusNormal"/>
        <w:spacing w:before="220"/>
        <w:ind w:firstLine="540"/>
        <w:jc w:val="both"/>
      </w:pPr>
      <w:r>
        <w:t>290 - сумма исчисленных пенсионных взносов по доптарифу за эти же месяцы;</w:t>
      </w:r>
    </w:p>
    <w:p w:rsidR="008E6F87" w:rsidRDefault="008E6F87">
      <w:pPr>
        <w:pStyle w:val="ConsPlusNormal"/>
        <w:spacing w:before="220"/>
        <w:ind w:firstLine="540"/>
        <w:jc w:val="both"/>
      </w:pPr>
      <w:r>
        <w:t>300 - итоги по графам 280, 290.</w:t>
      </w:r>
    </w:p>
    <w:p w:rsidR="008E6F87" w:rsidRDefault="008E6F87">
      <w:pPr>
        <w:pStyle w:val="ConsPlusNormal"/>
        <w:spacing w:before="220"/>
        <w:ind w:firstLine="540"/>
        <w:jc w:val="both"/>
      </w:pPr>
      <w:proofErr w:type="gramStart"/>
      <w:r>
        <w:t>C</w:t>
      </w:r>
      <w:proofErr w:type="gramEnd"/>
      <w:r>
        <w:t xml:space="preserve">уммарные данные в перечисленных строках по всем физлицам должны соответствовать сводным данным в </w:t>
      </w:r>
      <w:hyperlink r:id="rId86" w:history="1">
        <w:r>
          <w:rPr>
            <w:color w:val="0000FF"/>
          </w:rPr>
          <w:t>подразделах 1.1</w:t>
        </w:r>
      </w:hyperlink>
      <w:r>
        <w:t xml:space="preserve"> и </w:t>
      </w:r>
      <w:hyperlink r:id="rId87" w:history="1">
        <w:r>
          <w:rPr>
            <w:color w:val="0000FF"/>
          </w:rPr>
          <w:t>1.3</w:t>
        </w:r>
      </w:hyperlink>
      <w:r>
        <w:t>.</w:t>
      </w:r>
    </w:p>
    <w:p w:rsidR="008E6F87" w:rsidRDefault="008E6F87">
      <w:pPr>
        <w:pStyle w:val="ConsPlusNormal"/>
        <w:spacing w:before="220"/>
        <w:ind w:firstLine="540"/>
        <w:jc w:val="both"/>
      </w:pPr>
      <w:r>
        <w:t xml:space="preserve">Основания для отказа в приеме, </w:t>
      </w:r>
      <w:hyperlink r:id="rId88" w:history="1">
        <w:r>
          <w:rPr>
            <w:color w:val="0000FF"/>
          </w:rPr>
          <w:t>действующие сейчас</w:t>
        </w:r>
      </w:hyperlink>
      <w:r>
        <w:t>, останутся. Это, например, ошибки в персональных данных работников.</w:t>
      </w:r>
    </w:p>
    <w:p w:rsidR="008E6F87" w:rsidRDefault="008E6F87">
      <w:pPr>
        <w:pStyle w:val="ConsPlusNormal"/>
        <w:spacing w:before="220"/>
        <w:ind w:firstLine="540"/>
        <w:jc w:val="both"/>
      </w:pPr>
      <w:r>
        <w:t xml:space="preserve">Напомним, что за нарушение срока сдачи расчета организации </w:t>
      </w:r>
      <w:hyperlink r:id="rId89" w:history="1">
        <w:r>
          <w:rPr>
            <w:color w:val="0000FF"/>
          </w:rPr>
          <w:t>грозит</w:t>
        </w:r>
      </w:hyperlink>
      <w:r>
        <w:t xml:space="preserve"> штраф.</w:t>
      </w:r>
    </w:p>
    <w:p w:rsidR="008E6F87" w:rsidRDefault="008E6F87">
      <w:pPr>
        <w:pStyle w:val="ConsPlusNormal"/>
        <w:spacing w:before="220"/>
        <w:ind w:firstLine="540"/>
        <w:jc w:val="both"/>
      </w:pPr>
      <w:r>
        <w:rPr>
          <w:i/>
        </w:rPr>
        <w:lastRenderedPageBreak/>
        <w:t xml:space="preserve">Изменения предусмотрены Федеральным </w:t>
      </w:r>
      <w:hyperlink r:id="rId90" w:history="1">
        <w:r>
          <w:rPr>
            <w:i/>
            <w:color w:val="0000FF"/>
          </w:rPr>
          <w:t>законом</w:t>
        </w:r>
      </w:hyperlink>
      <w:r>
        <w:rPr>
          <w:i/>
        </w:rPr>
        <w:t xml:space="preserve"> от 27.11.2017 N 335-ФЗ</w:t>
      </w:r>
    </w:p>
    <w:p w:rsidR="008E6F87" w:rsidRDefault="008E6F87">
      <w:pPr>
        <w:pStyle w:val="ConsPlusNormal"/>
        <w:jc w:val="center"/>
      </w:pPr>
    </w:p>
    <w:p w:rsidR="008E6F87" w:rsidRDefault="008E6F87">
      <w:pPr>
        <w:pStyle w:val="ConsPlusTitle"/>
        <w:jc w:val="center"/>
        <w:outlineLvl w:val="0"/>
      </w:pPr>
      <w:r>
        <w:t>Бухгалтерский учет</w:t>
      </w:r>
    </w:p>
    <w:p w:rsidR="008E6F87" w:rsidRDefault="008E6F87">
      <w:pPr>
        <w:pStyle w:val="ConsPlusNormal"/>
        <w:jc w:val="center"/>
      </w:pPr>
    </w:p>
    <w:p w:rsidR="008E6F87" w:rsidRDefault="008E6F87">
      <w:pPr>
        <w:pStyle w:val="ConsPlusTitle"/>
        <w:jc w:val="center"/>
        <w:outlineLvl w:val="1"/>
      </w:pPr>
      <w:r>
        <w:t>С 1 января 2018 года</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При оформлении декларации по косвенным налогам импортерам товаров из ЕАЭС потребуется новая форма</w:t>
      </w:r>
    </w:p>
    <w:p w:rsidR="008E6F87" w:rsidRDefault="008E6F87">
      <w:pPr>
        <w:pStyle w:val="ConsPlusNormal"/>
        <w:spacing w:before="220"/>
        <w:ind w:firstLine="540"/>
        <w:jc w:val="both"/>
      </w:pPr>
      <w:r>
        <w:t xml:space="preserve">Различия </w:t>
      </w:r>
      <w:proofErr w:type="gramStart"/>
      <w:r>
        <w:t xml:space="preserve">между </w:t>
      </w:r>
      <w:hyperlink r:id="rId91" w:history="1">
        <w:r>
          <w:rPr>
            <w:color w:val="0000FF"/>
          </w:rPr>
          <w:t>новой формой</w:t>
        </w:r>
      </w:hyperlink>
      <w:r>
        <w:t xml:space="preserve"> декларации по косвенным налогам при импорте в РФ товаров из стран</w:t>
      </w:r>
      <w:proofErr w:type="gramEnd"/>
      <w:r>
        <w:t xml:space="preserve"> ЕАЭС и </w:t>
      </w:r>
      <w:hyperlink r:id="rId92" w:history="1">
        <w:r>
          <w:rPr>
            <w:color w:val="0000FF"/>
          </w:rPr>
          <w:t>формой</w:t>
        </w:r>
      </w:hyperlink>
      <w:r>
        <w:t>, которая была принята в 2010 году, заключаются в следующем:</w:t>
      </w:r>
    </w:p>
    <w:p w:rsidR="008E6F87" w:rsidRDefault="008E6F87">
      <w:pPr>
        <w:pStyle w:val="ConsPlusNormal"/>
        <w:spacing w:before="220"/>
        <w:ind w:firstLine="540"/>
        <w:jc w:val="both"/>
      </w:pPr>
      <w:r>
        <w:t>- на титульном листе новой формы не нужно указывать код вида экономической деятельности. Поле для него не предусмотрено. Зато добавлено место для указания кода реорганизации (ее формы) и ликвидации, а также новое поле для ИНН и КПП реорганизованного юрлица. Остальные правки на титульном листе технические;</w:t>
      </w:r>
    </w:p>
    <w:p w:rsidR="008E6F87" w:rsidRDefault="008E6F87">
      <w:pPr>
        <w:pStyle w:val="ConsPlusNormal"/>
        <w:spacing w:before="220"/>
        <w:ind w:firstLine="540"/>
        <w:jc w:val="both"/>
      </w:pPr>
      <w:r>
        <w:t>- в разделе 1 только одно содержательное изменение - в строку 034 нужно вносить еще и сумму налога, исчисленную в бюджет по товарообменному договору или бартерному контракту. Остальные изменения формальные;</w:t>
      </w:r>
    </w:p>
    <w:p w:rsidR="008E6F87" w:rsidRDefault="008E6F87">
      <w:pPr>
        <w:pStyle w:val="ConsPlusNormal"/>
        <w:spacing w:before="220"/>
        <w:ind w:firstLine="540"/>
        <w:jc w:val="both"/>
      </w:pPr>
      <w:r>
        <w:t xml:space="preserve">- раздел 2 претерпел самые существенные изменения. По сути, в новой форме он разбит на два. В одном нужно указывать данные, касающиеся акциза на спирт (это раздел 3 новой формы). </w:t>
      </w:r>
      <w:proofErr w:type="gramStart"/>
      <w:r>
        <w:t>В</w:t>
      </w:r>
      <w:proofErr w:type="gramEnd"/>
      <w:r>
        <w:t xml:space="preserve"> </w:t>
      </w:r>
      <w:proofErr w:type="gramStart"/>
      <w:r>
        <w:t>другом</w:t>
      </w:r>
      <w:proofErr w:type="gramEnd"/>
      <w:r>
        <w:t xml:space="preserve"> - сведения об акцизах на остальные товары (это раздел 2 новой формы). Наиболее значимое новшество здесь следующее: нужно отражать не только общую сумму акциза, но и суммы по каждому коду подакцизного товара отдельно, а кроме того - вносить код страны по </w:t>
      </w:r>
      <w:hyperlink r:id="rId93" w:history="1">
        <w:r>
          <w:rPr>
            <w:color w:val="0000FF"/>
          </w:rPr>
          <w:t>ОКСМ</w:t>
        </w:r>
      </w:hyperlink>
      <w:r>
        <w:t>.</w:t>
      </w:r>
    </w:p>
    <w:p w:rsidR="008E6F87" w:rsidRDefault="008E6F87">
      <w:pPr>
        <w:pStyle w:val="ConsPlusNormal"/>
        <w:spacing w:before="220"/>
        <w:ind w:firstLine="540"/>
        <w:jc w:val="both"/>
      </w:pPr>
      <w:r>
        <w:t xml:space="preserve">Приказ с новой формой вступает в силу 20 декабря. Учитывая мнение </w:t>
      </w:r>
      <w:hyperlink r:id="rId94" w:history="1">
        <w:r>
          <w:rPr>
            <w:color w:val="0000FF"/>
          </w:rPr>
          <w:t>ВАС</w:t>
        </w:r>
      </w:hyperlink>
      <w:r>
        <w:t xml:space="preserve"> РФ и </w:t>
      </w:r>
      <w:hyperlink r:id="rId95" w:history="1">
        <w:r>
          <w:rPr>
            <w:color w:val="0000FF"/>
          </w:rPr>
          <w:t>налоговой службы</w:t>
        </w:r>
      </w:hyperlink>
      <w:r>
        <w:t xml:space="preserve"> по аналогичным ситуациям, полагаем, эту форму обязательно </w:t>
      </w:r>
      <w:proofErr w:type="gramStart"/>
      <w:r>
        <w:t>использовать лишь начиная</w:t>
      </w:r>
      <w:proofErr w:type="gramEnd"/>
      <w:r>
        <w:t xml:space="preserve"> с отчета за декабрь.</w:t>
      </w:r>
    </w:p>
    <w:p w:rsidR="008E6F87" w:rsidRDefault="008E6F87">
      <w:pPr>
        <w:pStyle w:val="ConsPlusNormal"/>
        <w:spacing w:before="220"/>
        <w:ind w:firstLine="540"/>
        <w:jc w:val="both"/>
      </w:pPr>
      <w:hyperlink r:id="rId96" w:history="1">
        <w:r>
          <w:rPr>
            <w:i/>
            <w:color w:val="0000FF"/>
          </w:rPr>
          <w:t>Приказ</w:t>
        </w:r>
      </w:hyperlink>
      <w:r>
        <w:rPr>
          <w:i/>
        </w:rPr>
        <w:t xml:space="preserve"> ФНС России от 27.09.2017 N СА-7-3/765@</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t>Вступают в силу постоянные правила индексации детских пособий</w:t>
      </w:r>
    </w:p>
    <w:p w:rsidR="008E6F87" w:rsidRDefault="008E6F87">
      <w:pPr>
        <w:pStyle w:val="ConsPlusNormal"/>
        <w:spacing w:before="220"/>
        <w:ind w:firstLine="540"/>
        <w:jc w:val="both"/>
      </w:pPr>
      <w:r>
        <w:t xml:space="preserve">В 2018 году и в последующие годы детские пособия </w:t>
      </w:r>
      <w:hyperlink r:id="rId97" w:history="1">
        <w:r>
          <w:rPr>
            <w:color w:val="0000FF"/>
          </w:rPr>
          <w:t>нужно индексировать</w:t>
        </w:r>
      </w:hyperlink>
      <w:r>
        <w:t xml:space="preserve"> ежегодно с 1 февраля, коэффициент утверждается правительством. Аналогичный порядок был временно введен для </w:t>
      </w:r>
      <w:hyperlink r:id="rId98" w:history="1">
        <w:r>
          <w:rPr>
            <w:color w:val="0000FF"/>
          </w:rPr>
          <w:t>2016</w:t>
        </w:r>
      </w:hyperlink>
      <w:r>
        <w:t xml:space="preserve"> и </w:t>
      </w:r>
      <w:hyperlink r:id="rId99" w:history="1">
        <w:r>
          <w:rPr>
            <w:color w:val="0000FF"/>
          </w:rPr>
          <w:t>2017</w:t>
        </w:r>
      </w:hyperlink>
      <w:r>
        <w:t xml:space="preserve"> годов.</w:t>
      </w:r>
    </w:p>
    <w:p w:rsidR="008E6F87" w:rsidRDefault="008E6F87">
      <w:pPr>
        <w:pStyle w:val="ConsPlusNormal"/>
        <w:spacing w:before="220"/>
        <w:ind w:firstLine="540"/>
        <w:jc w:val="both"/>
      </w:pPr>
      <w:r>
        <w:t>Индексация касается следующих выплачиваемых работодателем пособий:</w:t>
      </w:r>
    </w:p>
    <w:p w:rsidR="008E6F87" w:rsidRDefault="008E6F87">
      <w:pPr>
        <w:pStyle w:val="ConsPlusNormal"/>
        <w:spacing w:before="220"/>
        <w:ind w:firstLine="540"/>
        <w:jc w:val="both"/>
      </w:pPr>
      <w:r>
        <w:t>- единовременное пособие женщинам, вставшим на учет в ранние сроки беременности;</w:t>
      </w:r>
    </w:p>
    <w:p w:rsidR="008E6F87" w:rsidRDefault="008E6F87">
      <w:pPr>
        <w:pStyle w:val="ConsPlusNormal"/>
        <w:spacing w:before="220"/>
        <w:ind w:firstLine="540"/>
        <w:jc w:val="both"/>
      </w:pPr>
      <w:r>
        <w:t>- единовременное пособие при рождении ребенка;</w:t>
      </w:r>
    </w:p>
    <w:p w:rsidR="008E6F87" w:rsidRDefault="008E6F87">
      <w:pPr>
        <w:pStyle w:val="ConsPlusNormal"/>
        <w:spacing w:before="220"/>
        <w:ind w:firstLine="540"/>
        <w:jc w:val="both"/>
      </w:pPr>
      <w:r>
        <w:t>- ежемесячное пособие по уходу за ребенком.</w:t>
      </w:r>
    </w:p>
    <w:p w:rsidR="008E6F87" w:rsidRDefault="008E6F87">
      <w:pPr>
        <w:pStyle w:val="ConsPlusNormal"/>
        <w:spacing w:before="220"/>
        <w:ind w:firstLine="540"/>
        <w:jc w:val="both"/>
      </w:pPr>
      <w:r>
        <w:rPr>
          <w:i/>
        </w:rPr>
        <w:t xml:space="preserve">Изменения предусмотрены Федеральным </w:t>
      </w:r>
      <w:hyperlink r:id="rId100" w:history="1">
        <w:r>
          <w:rPr>
            <w:i/>
            <w:color w:val="0000FF"/>
          </w:rPr>
          <w:t>законом</w:t>
        </w:r>
      </w:hyperlink>
      <w:r>
        <w:rPr>
          <w:i/>
        </w:rPr>
        <w:t xml:space="preserve"> от 19.12.2016 N 444-ФЗ</w:t>
      </w:r>
    </w:p>
    <w:p w:rsidR="008E6F87" w:rsidRDefault="008E6F87">
      <w:pPr>
        <w:pStyle w:val="ConsPlusNormal"/>
        <w:ind w:firstLine="540"/>
        <w:jc w:val="both"/>
      </w:pPr>
    </w:p>
    <w:p w:rsidR="008E6F87" w:rsidRDefault="008E6F87">
      <w:pPr>
        <w:pStyle w:val="ConsPlusNormal"/>
        <w:ind w:firstLine="540"/>
        <w:jc w:val="both"/>
        <w:outlineLvl w:val="2"/>
      </w:pPr>
      <w:r>
        <w:t>С 1 января 2018 года</w:t>
      </w:r>
    </w:p>
    <w:p w:rsidR="008E6F87" w:rsidRDefault="008E6F87">
      <w:pPr>
        <w:pStyle w:val="ConsPlusNormal"/>
        <w:spacing w:before="220"/>
        <w:ind w:firstLine="540"/>
        <w:jc w:val="both"/>
      </w:pPr>
      <w:r>
        <w:rPr>
          <w:b/>
        </w:rPr>
        <w:lastRenderedPageBreak/>
        <w:t>Для операций по привлечению средств некредитными финорганизациями меняется стандарт бухучета</w:t>
      </w:r>
    </w:p>
    <w:p w:rsidR="008E6F87" w:rsidRDefault="008E6F87">
      <w:pPr>
        <w:pStyle w:val="ConsPlusNormal"/>
        <w:spacing w:before="220"/>
        <w:ind w:firstLine="540"/>
        <w:jc w:val="both"/>
      </w:pPr>
      <w:r>
        <w:t xml:space="preserve">Центробанк решил поменять </w:t>
      </w:r>
      <w:hyperlink r:id="rId101" w:history="1">
        <w:r>
          <w:rPr>
            <w:color w:val="0000FF"/>
          </w:rPr>
          <w:t>отраслевой стандарт</w:t>
        </w:r>
      </w:hyperlink>
      <w:r>
        <w:t>, по которому некредитные финансовые организации отражают в бухучете операции по привлечению денежных средств по договорам займа и кредитным договорам, а также операции по выпуску и погашению облигаций и векселей. Поправки вступят в силу с 2018 года.</w:t>
      </w:r>
    </w:p>
    <w:p w:rsidR="008E6F87" w:rsidRDefault="008E6F87">
      <w:pPr>
        <w:pStyle w:val="ConsPlusNormal"/>
        <w:spacing w:before="220"/>
        <w:ind w:firstLine="540"/>
        <w:jc w:val="both"/>
      </w:pPr>
      <w:r>
        <w:t xml:space="preserve">Изменения касаются, к примеру, учета прочих расходов, которые не являются существенными. Некредитная финорганизация </w:t>
      </w:r>
      <w:hyperlink r:id="rId102" w:history="1">
        <w:r>
          <w:rPr>
            <w:color w:val="0000FF"/>
          </w:rPr>
          <w:t>сможет не включать</w:t>
        </w:r>
      </w:hyperlink>
      <w:r>
        <w:t xml:space="preserve"> в расчет эффективной ставки процента и не амортизировать эти затраты. В таком случае они будут признаваться в составе комиссионных расходов единовременно на дату возникновения по условиям договора.</w:t>
      </w:r>
    </w:p>
    <w:p w:rsidR="008E6F87" w:rsidRDefault="008E6F87">
      <w:pPr>
        <w:pStyle w:val="ConsPlusNormal"/>
        <w:spacing w:before="220"/>
        <w:ind w:firstLine="540"/>
        <w:jc w:val="both"/>
      </w:pPr>
      <w:r>
        <w:t xml:space="preserve">Сейчас </w:t>
      </w:r>
      <w:hyperlink r:id="rId103" w:history="1">
        <w:r>
          <w:rPr>
            <w:color w:val="0000FF"/>
          </w:rPr>
          <w:t>возможен</w:t>
        </w:r>
      </w:hyperlink>
      <w:r>
        <w:t xml:space="preserve"> только один вариант учета. Прочие расходы, которые включены в расчет эффективной ставки процента, следует амортизировать в течение ожидаемого срока действия финансового обязательства.</w:t>
      </w:r>
    </w:p>
    <w:p w:rsidR="008E6F87" w:rsidRDefault="008E6F87">
      <w:pPr>
        <w:pStyle w:val="ConsPlusNormal"/>
        <w:spacing w:before="220"/>
        <w:ind w:firstLine="540"/>
        <w:jc w:val="both"/>
      </w:pPr>
      <w:r>
        <w:rPr>
          <w:i/>
        </w:rPr>
        <w:t xml:space="preserve">Изменения предусмотрены </w:t>
      </w:r>
      <w:hyperlink r:id="rId104" w:history="1">
        <w:r>
          <w:rPr>
            <w:i/>
            <w:color w:val="0000FF"/>
          </w:rPr>
          <w:t>Указанием</w:t>
        </w:r>
      </w:hyperlink>
      <w:r>
        <w:rPr>
          <w:i/>
        </w:rPr>
        <w:t xml:space="preserve"> Банка России от 14.08.2017 N 4495-У</w:t>
      </w:r>
    </w:p>
    <w:p w:rsidR="008E6F87" w:rsidRDefault="008E6F87">
      <w:pPr>
        <w:pStyle w:val="ConsPlusNormal"/>
        <w:ind w:firstLine="540"/>
        <w:jc w:val="both"/>
      </w:pPr>
    </w:p>
    <w:p w:rsidR="008E6F87" w:rsidRDefault="008E6F87">
      <w:pPr>
        <w:pStyle w:val="ConsPlusTitle"/>
        <w:jc w:val="center"/>
        <w:outlineLvl w:val="1"/>
      </w:pPr>
      <w:r>
        <w:t>С 1 июля 2018 года</w:t>
      </w:r>
    </w:p>
    <w:p w:rsidR="008E6F87" w:rsidRDefault="008E6F87">
      <w:pPr>
        <w:pStyle w:val="ConsPlusNormal"/>
        <w:ind w:firstLine="540"/>
        <w:jc w:val="both"/>
      </w:pPr>
    </w:p>
    <w:p w:rsidR="008E6F87" w:rsidRDefault="008E6F87">
      <w:pPr>
        <w:pStyle w:val="ConsPlusNormal"/>
        <w:ind w:firstLine="540"/>
        <w:jc w:val="both"/>
        <w:outlineLvl w:val="2"/>
      </w:pPr>
      <w:r>
        <w:t>С 1 июля 2018 года</w:t>
      </w:r>
    </w:p>
    <w:p w:rsidR="008E6F87" w:rsidRDefault="008E6F87">
      <w:pPr>
        <w:pStyle w:val="ConsPlusNormal"/>
        <w:spacing w:before="220"/>
        <w:ind w:firstLine="540"/>
        <w:jc w:val="both"/>
      </w:pPr>
      <w:r>
        <w:rPr>
          <w:b/>
        </w:rPr>
        <w:t>Больше организаций будут вынуждены применять ККТ</w:t>
      </w:r>
    </w:p>
    <w:p w:rsidR="008E6F87" w:rsidRDefault="008E6F87">
      <w:pPr>
        <w:pStyle w:val="ConsPlusNormal"/>
        <w:spacing w:before="220"/>
        <w:ind w:firstLine="540"/>
        <w:jc w:val="both"/>
      </w:pPr>
      <w:r>
        <w:t>Еще один этап реформы в сфере применения ККТ завершится 1 июля 2018 года. Увеличится число организаций, которые должны будут перейти на обязательное применение касс.</w:t>
      </w:r>
    </w:p>
    <w:p w:rsidR="008E6F87" w:rsidRDefault="008E6F87">
      <w:pPr>
        <w:pStyle w:val="ConsPlusNormal"/>
        <w:spacing w:before="220"/>
        <w:ind w:firstLine="540"/>
        <w:jc w:val="both"/>
      </w:pPr>
      <w:r>
        <w:t>Прежде планировалось, что до этого момента обходиться без кассовой техники при осуществлении расчетов можно, в частности, в следующих случаях:</w:t>
      </w:r>
    </w:p>
    <w:p w:rsidR="008E6F87" w:rsidRDefault="008E6F87">
      <w:pPr>
        <w:pStyle w:val="ConsPlusNormal"/>
        <w:spacing w:before="220"/>
        <w:ind w:firstLine="540"/>
        <w:jc w:val="both"/>
      </w:pPr>
      <w:r>
        <w:t xml:space="preserve">- </w:t>
      </w:r>
      <w:hyperlink r:id="rId105" w:history="1">
        <w:r>
          <w:rPr>
            <w:color w:val="0000FF"/>
          </w:rPr>
          <w:t>торговля</w:t>
        </w:r>
      </w:hyperlink>
      <w:r>
        <w:t xml:space="preserve"> с использованием торговых автоматов;</w:t>
      </w:r>
    </w:p>
    <w:p w:rsidR="008E6F87" w:rsidRDefault="008E6F87">
      <w:pPr>
        <w:pStyle w:val="ConsPlusNormal"/>
        <w:spacing w:before="220"/>
        <w:ind w:firstLine="540"/>
        <w:jc w:val="both"/>
      </w:pPr>
      <w:r>
        <w:t xml:space="preserve">- </w:t>
      </w:r>
      <w:hyperlink r:id="rId106" w:history="1">
        <w:r>
          <w:rPr>
            <w:color w:val="0000FF"/>
          </w:rPr>
          <w:t>оказание услуг</w:t>
        </w:r>
      </w:hyperlink>
      <w:r>
        <w:t xml:space="preserve"> населению (при условии выдачи бланков строгой отчетности);</w:t>
      </w:r>
    </w:p>
    <w:p w:rsidR="008E6F87" w:rsidRDefault="008E6F87">
      <w:pPr>
        <w:pStyle w:val="ConsPlusNormal"/>
        <w:spacing w:before="220"/>
        <w:ind w:firstLine="540"/>
        <w:jc w:val="both"/>
      </w:pPr>
      <w:r>
        <w:t xml:space="preserve">- </w:t>
      </w:r>
      <w:hyperlink r:id="rId107" w:history="1">
        <w:r>
          <w:rPr>
            <w:color w:val="0000FF"/>
          </w:rPr>
          <w:t>применение</w:t>
        </w:r>
      </w:hyperlink>
      <w:r>
        <w:t xml:space="preserve"> ЕНВД (при условии выдачи по требованию клиента товарного чека, квитанции или другого документа, подтверждающего прием денег).</w:t>
      </w:r>
    </w:p>
    <w:p w:rsidR="008E6F87" w:rsidRDefault="008E6F87">
      <w:pPr>
        <w:pStyle w:val="ConsPlusNormal"/>
        <w:spacing w:before="220"/>
        <w:ind w:firstLine="540"/>
        <w:jc w:val="both"/>
      </w:pPr>
      <w:r>
        <w:t>Однако в эти положения были внесены корректировки: для некоторых компаний отсрочку применения ККТ продлили до 1 июля 2019 года. Это касается тех, кто:</w:t>
      </w:r>
    </w:p>
    <w:p w:rsidR="008E6F87" w:rsidRDefault="008E6F87">
      <w:pPr>
        <w:pStyle w:val="ConsPlusNormal"/>
        <w:spacing w:before="220"/>
        <w:ind w:firstLine="540"/>
        <w:jc w:val="both"/>
      </w:pPr>
      <w:r>
        <w:t>- выполняет работы или оказывает услуги (кроме общественного питания) населению и при этом выдает бланки строгой отчетности;</w:t>
      </w:r>
    </w:p>
    <w:p w:rsidR="008E6F87" w:rsidRDefault="008E6F87">
      <w:pPr>
        <w:pStyle w:val="ConsPlusNormal"/>
        <w:spacing w:before="220"/>
        <w:ind w:firstLine="540"/>
        <w:jc w:val="both"/>
      </w:pPr>
      <w:r>
        <w:t>- применяет ЕНВД и выписывает товарный чек, квитанцию или другой документ о приеме денег. Исключение - организации, применяющие ЕНВД по видам деятельности "розничная торговля" или "услуги общественного питания".</w:t>
      </w:r>
    </w:p>
    <w:p w:rsidR="008E6F87" w:rsidRDefault="008E6F87">
      <w:pPr>
        <w:pStyle w:val="ConsPlusNormal"/>
        <w:spacing w:before="220"/>
        <w:ind w:firstLine="540"/>
        <w:jc w:val="both"/>
      </w:pPr>
      <w:r>
        <w:rPr>
          <w:i/>
        </w:rPr>
        <w:t xml:space="preserve">Изменения предусмотрены Федеральным </w:t>
      </w:r>
      <w:hyperlink r:id="rId108" w:history="1">
        <w:r>
          <w:rPr>
            <w:i/>
            <w:color w:val="0000FF"/>
          </w:rPr>
          <w:t>законом</w:t>
        </w:r>
      </w:hyperlink>
      <w:r>
        <w:rPr>
          <w:i/>
        </w:rPr>
        <w:t xml:space="preserve"> от 03.07.2016 N 290-ФЗ, Федеральным </w:t>
      </w:r>
      <w:hyperlink r:id="rId109" w:history="1">
        <w:r>
          <w:rPr>
            <w:i/>
            <w:color w:val="0000FF"/>
          </w:rPr>
          <w:t>законом</w:t>
        </w:r>
      </w:hyperlink>
      <w:r>
        <w:rPr>
          <w:i/>
        </w:rPr>
        <w:t xml:space="preserve"> от 27.11.2017 N 337-ФЗ</w:t>
      </w:r>
    </w:p>
    <w:p w:rsidR="008E6F87" w:rsidRDefault="008E6F87">
      <w:pPr>
        <w:pStyle w:val="ConsPlusNormal"/>
      </w:pPr>
      <w:hyperlink r:id="rId110" w:history="1">
        <w:r>
          <w:rPr>
            <w:i/>
            <w:color w:val="0000FF"/>
          </w:rPr>
          <w:br/>
          <w:t>"Обзор: Основные изменения налогового законодательства в 2018 году (КонсультантПлюс, 2017)" {КонсультантПлюс}</w:t>
        </w:r>
      </w:hyperlink>
      <w:r>
        <w:br/>
      </w:r>
    </w:p>
    <w:p w:rsidR="00E85F01" w:rsidRDefault="00E85F01"/>
    <w:sectPr w:rsidR="00E85F01" w:rsidSect="00EC42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E6F87"/>
    <w:rsid w:val="008E6F87"/>
    <w:rsid w:val="00E85F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F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6F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E6F87"/>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0A280A1614A329920B3A28E920A7E30B3025E442A1FFDE17BE94A3310YFq0J" TargetMode="External"/><Relationship Id="rId21" Type="http://schemas.openxmlformats.org/officeDocument/2006/relationships/hyperlink" Target="consultantplus://offline/ref=80A280A1614A329920B3BF9A80624436EF075C472213FEB22CEB1B661EF56E1B931740A7BDAD228CF02FY0q0J" TargetMode="External"/><Relationship Id="rId42" Type="http://schemas.openxmlformats.org/officeDocument/2006/relationships/hyperlink" Target="consultantplus://offline/ref=80A280A1614A329920B3A28E920A7E30B3025E46231EFDE17BE94A3310YFq0J" TargetMode="External"/><Relationship Id="rId47" Type="http://schemas.openxmlformats.org/officeDocument/2006/relationships/hyperlink" Target="consultantplus://offline/ref=80A280A1614A329920B3A28E920A7E30B3025F462B1FFDE17BE94A3310F0664BDB070EE2B0AC2589YFq8J" TargetMode="External"/><Relationship Id="rId63" Type="http://schemas.openxmlformats.org/officeDocument/2006/relationships/hyperlink" Target="consultantplus://offline/ref=80A280A1614A329920B3A28E920A7E30B3025E46231EFDE17BE94A3310F0664BDB070EE2B3A52BY8qCJ" TargetMode="External"/><Relationship Id="rId68" Type="http://schemas.openxmlformats.org/officeDocument/2006/relationships/hyperlink" Target="consultantplus://offline/ref=80A280A1614A329920B3A28E920A7E30B30A5A492213FDE17BE94A3310F0664BDB070EE2B0AC2784YFq6J" TargetMode="External"/><Relationship Id="rId84" Type="http://schemas.openxmlformats.org/officeDocument/2006/relationships/hyperlink" Target="consultantplus://offline/ref=80A280A1614A329920B3A28E920A7E30B3025E46231EFDE17BE94A3310F0664BDB070EE2B4AC22Y8q4J" TargetMode="External"/><Relationship Id="rId89" Type="http://schemas.openxmlformats.org/officeDocument/2006/relationships/hyperlink" Target="consultantplus://offline/ref=80A280A1614A329920B3BE8D8C0A7E30B3085A412114FDE17BE94A3310F0664BDB070EE2B0AC238DYFq7J" TargetMode="External"/><Relationship Id="rId11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80A280A1614A329920B3A28E920A7E30B3025E46231EFDE17BE94A3310F0664BDB070EE2B1A926Y8qBJ" TargetMode="External"/><Relationship Id="rId29" Type="http://schemas.openxmlformats.org/officeDocument/2006/relationships/hyperlink" Target="consultantplus://offline/ref=80A280A1614A329920B3A28E920A7E30B00254442B17FDE17BE94A3310F0664BDB070EE2B0AC228DYFq7J" TargetMode="External"/><Relationship Id="rId107" Type="http://schemas.openxmlformats.org/officeDocument/2006/relationships/hyperlink" Target="consultantplus://offline/ref=80A280A1614A329920B3A28E920A7E30B30A5D472715FDE17BE94A3310F0664BDB070EE2B0AC2784YFq9J" TargetMode="External"/><Relationship Id="rId11" Type="http://schemas.openxmlformats.org/officeDocument/2006/relationships/hyperlink" Target="consultantplus://offline/ref=80A280A1614A329920B3A781910A7E30B40A5C44261DA0EB73B0463117FF395CDC4E02E3B2AF24Y8qCJ" TargetMode="External"/><Relationship Id="rId24" Type="http://schemas.openxmlformats.org/officeDocument/2006/relationships/hyperlink" Target="consultantplus://offline/ref=80A280A1614A329920B3A28E920A7E30B3025E46231EFDE17BE94A3310F0664BDB070EE2B0AC228CYFq8J" TargetMode="External"/><Relationship Id="rId32" Type="http://schemas.openxmlformats.org/officeDocument/2006/relationships/hyperlink" Target="consultantplus://offline/ref=80A280A1614A329920B3A28E920A7E30B30B54462610FDE17BE94A3310F0664BDB070EE2B0AD2A8FYFq4J" TargetMode="External"/><Relationship Id="rId37" Type="http://schemas.openxmlformats.org/officeDocument/2006/relationships/hyperlink" Target="consultantplus://offline/ref=80A280A1614A329920B3A28E920A7E30B3025E46231EFDE17BE94A3310F0664BDB070EE0B0AAY2q0J" TargetMode="External"/><Relationship Id="rId40" Type="http://schemas.openxmlformats.org/officeDocument/2006/relationships/hyperlink" Target="consultantplus://offline/ref=80A280A1614A329920B3A28E920A7E30B30A5C462217FDE17BE94A3310F0664BDB070EE2B0AC238DYFq7J" TargetMode="External"/><Relationship Id="rId45" Type="http://schemas.openxmlformats.org/officeDocument/2006/relationships/hyperlink" Target="consultantplus://offline/ref=80A280A1614A329920B3A28E920A7E30B30B54462610FDE17BE94A3310F0664BDB070EE2B0AF278BYFq2J" TargetMode="External"/><Relationship Id="rId53" Type="http://schemas.openxmlformats.org/officeDocument/2006/relationships/hyperlink" Target="consultantplus://offline/ref=80A280A1614A329920B3A28E920A7E30B3025E46231EFDE17BE94A3310F0664BDB070EE4B9AFY2q0J" TargetMode="External"/><Relationship Id="rId58" Type="http://schemas.openxmlformats.org/officeDocument/2006/relationships/hyperlink" Target="consultantplus://offline/ref=80A280A1614A329920B3A28E920A7E30B3025E46231EFDE17BE94A3310F0664BDB070EE1B3AFY2q1J" TargetMode="External"/><Relationship Id="rId66" Type="http://schemas.openxmlformats.org/officeDocument/2006/relationships/hyperlink" Target="consultantplus://offline/ref=80A280A1614A329920B3BE8D8C0A7E30B3085444251FFDE17BE94A3310F0664BDB070EE2B0AC228EYFq8J" TargetMode="External"/><Relationship Id="rId74" Type="http://schemas.openxmlformats.org/officeDocument/2006/relationships/hyperlink" Target="consultantplus://offline/ref=80A280A1614A329920B3A28E920A7E30B3025F452A1FFDE17BE94A3310F0664BDB070EE2B0AC228DYFq3J" TargetMode="External"/><Relationship Id="rId79" Type="http://schemas.openxmlformats.org/officeDocument/2006/relationships/hyperlink" Target="consultantplus://offline/ref=80A280A1614A329920B3A28E920A7E30B30A5A482A15FDE17BE94A3310F0664BDB070EE2B0AC228CYFq7J" TargetMode="External"/><Relationship Id="rId87" Type="http://schemas.openxmlformats.org/officeDocument/2006/relationships/hyperlink" Target="consultantplus://offline/ref=80A280A1614A329920B3A28E920A7E30B30A5B432413FDE17BE94A3310F0664BDB070EE2B0AC208DYFq5J" TargetMode="External"/><Relationship Id="rId102" Type="http://schemas.openxmlformats.org/officeDocument/2006/relationships/hyperlink" Target="consultantplus://offline/ref=80A280A1614A329920B3A28E920A7E30B30B5443241EFDE17BE94A3310F0664BDB070EE2YBq6J" TargetMode="External"/><Relationship Id="rId110" Type="http://schemas.openxmlformats.org/officeDocument/2006/relationships/hyperlink" Target="consultantplus://offline/ref=80A280A1614A329920B3A28E920A7E30B30D54442217FDE17BE94A3310F0664BDB070EE2B0AC228CF02F05D6YFq3J" TargetMode="External"/><Relationship Id="rId5" Type="http://schemas.openxmlformats.org/officeDocument/2006/relationships/hyperlink" Target="consultantplus://offline/ref=80A280A1614A329920B3A28E920A7E30B30A5F402010FDE17BE94A3310F0664BDB070EE2B0AC2288YFq6J" TargetMode="External"/><Relationship Id="rId61" Type="http://schemas.openxmlformats.org/officeDocument/2006/relationships/hyperlink" Target="consultantplus://offline/ref=80A280A1614A329920B3A28E920A7E30B30B54462610FDE17BE94A3310F0664BDB070EE2B9YAqBJ" TargetMode="External"/><Relationship Id="rId82" Type="http://schemas.openxmlformats.org/officeDocument/2006/relationships/hyperlink" Target="consultantplus://offline/ref=80A280A1614A329920B3A28E920A7E30B00C5B452014FDE17BE94A3310F0664BDB070EE2B0AC2B8AYFq0J" TargetMode="External"/><Relationship Id="rId90" Type="http://schemas.openxmlformats.org/officeDocument/2006/relationships/hyperlink" Target="consultantplus://offline/ref=80A280A1614A329920B3A28E920A7E30B3025E442A13FDE17BE94A3310F0664BDB070EE2B0AC258BYFq4J" TargetMode="External"/><Relationship Id="rId95" Type="http://schemas.openxmlformats.org/officeDocument/2006/relationships/hyperlink" Target="consultantplus://offline/ref=80A280A1614A329920B3A28E920A7E30B30B5D402010FDE17BE94A3310F0664BDB070EE2B0AC228CYFq9J" TargetMode="External"/><Relationship Id="rId19" Type="http://schemas.openxmlformats.org/officeDocument/2006/relationships/hyperlink" Target="consultantplus://offline/ref=80A280A1614A329920B3A28E920A7E30B3025E46231EFDE17BE94A3310F0664BDB070EEAB3ABY2q1J" TargetMode="External"/><Relationship Id="rId14" Type="http://schemas.openxmlformats.org/officeDocument/2006/relationships/hyperlink" Target="consultantplus://offline/ref=80A280A1614A329920B3BF9A80624436EF075C432A11F0BF2CEB1B661EF56E1B931740A7BDAD228CF02FY0qDJ" TargetMode="External"/><Relationship Id="rId22" Type="http://schemas.openxmlformats.org/officeDocument/2006/relationships/hyperlink" Target="consultantplus://offline/ref=80A280A1614A329920B3A28E920A7E30B30B5C462317FDE17BE94A3310F0664BDB070EE2B0AC228BYFq8J" TargetMode="External"/><Relationship Id="rId27" Type="http://schemas.openxmlformats.org/officeDocument/2006/relationships/hyperlink" Target="consultantplus://offline/ref=80A280A1614A329920B3A28E920A7E30B30B54462610FDE17BE94A3310F0664BDB070EE2B0AD228AYFq9J" TargetMode="External"/><Relationship Id="rId30" Type="http://schemas.openxmlformats.org/officeDocument/2006/relationships/hyperlink" Target="consultantplus://offline/ref=80A280A1614A329920B3A28E920A7E30B00255442017FDE17BE94A3310F0664BDB070EE2B0AC228EYFq0J" TargetMode="External"/><Relationship Id="rId35" Type="http://schemas.openxmlformats.org/officeDocument/2006/relationships/hyperlink" Target="consultantplus://offline/ref=80A280A1614A329920B3A28E920A7E30B3025E46231EFDE17BE94A3310F0664BDB070EE2B0AD2A8FYFq4J" TargetMode="External"/><Relationship Id="rId43" Type="http://schemas.openxmlformats.org/officeDocument/2006/relationships/hyperlink" Target="consultantplus://offline/ref=80A280A1614A329920B3A28E920A7E30B3025E462314FDE17BE94A3310F0664BDB070EE7B0AAY2q4J" TargetMode="External"/><Relationship Id="rId48" Type="http://schemas.openxmlformats.org/officeDocument/2006/relationships/hyperlink" Target="consultantplus://offline/ref=80A280A1614A329920B3A28E920A7E30B3025E46231EFDE17BE94A3310F0664BDB070EE2B3A524Y8qFJ" TargetMode="External"/><Relationship Id="rId56" Type="http://schemas.openxmlformats.org/officeDocument/2006/relationships/hyperlink" Target="consultantplus://offline/ref=80A280A1614A329920B3A28E920A7E30B3025F452A1FFDE17BE94A3310F0664BDB070EE2B0AC228DYFq0J" TargetMode="External"/><Relationship Id="rId64" Type="http://schemas.openxmlformats.org/officeDocument/2006/relationships/hyperlink" Target="consultantplus://offline/ref=80A280A1614A329920B3A28E920A7E30B30A5A492213FDE17BE94A3310F0664BDB070EE2B0AC2784YFq4J" TargetMode="External"/><Relationship Id="rId69" Type="http://schemas.openxmlformats.org/officeDocument/2006/relationships/hyperlink" Target="consultantplus://offline/ref=80A280A1614A329920B3A28E920A7E30B3025E442A13FDE17BE94A3310F0664BDB070EE2B0AC248AYFq5J" TargetMode="External"/><Relationship Id="rId77" Type="http://schemas.openxmlformats.org/officeDocument/2006/relationships/hyperlink" Target="consultantplus://offline/ref=80A280A1614A329920B3A28E920A7E30B3025F482114FDE17BE94A3310F0664BDB070EE2B0AC228CYFq6J" TargetMode="External"/><Relationship Id="rId100" Type="http://schemas.openxmlformats.org/officeDocument/2006/relationships/hyperlink" Target="consultantplus://offline/ref=80A280A1614A329920B3A28E920A7E30B30A54402316FDE17BE94A3310F0664BDB070EE2B0AC228DYFq9J" TargetMode="External"/><Relationship Id="rId105" Type="http://schemas.openxmlformats.org/officeDocument/2006/relationships/hyperlink" Target="consultantplus://offline/ref=80A280A1614A329920B3A28E920A7E30B30A5D472715FDE17BE94A3310F0664BDB070EE2B0AC2785YFq3J" TargetMode="External"/><Relationship Id="rId8" Type="http://schemas.openxmlformats.org/officeDocument/2006/relationships/hyperlink" Target="consultantplus://offline/ref=80A280A1614A329920B3A28E920A7E30B3025E46231EFDE17BE94A3310F0664BDB070EE5B0AEY2q4J" TargetMode="External"/><Relationship Id="rId51" Type="http://schemas.openxmlformats.org/officeDocument/2006/relationships/hyperlink" Target="consultantplus://offline/ref=80A280A1614A329920B3A28E920A7E30B30B54462610FDE17BE94A3310F0664BDB070EE2B0AF258EYFq3J" TargetMode="External"/><Relationship Id="rId72" Type="http://schemas.openxmlformats.org/officeDocument/2006/relationships/hyperlink" Target="consultantplus://offline/ref=80A280A1614A329920B3A28E920A7E30B30B54462610FDE17BE94A3310F0664BDB070EE2B1A821Y8qFJ" TargetMode="External"/><Relationship Id="rId80" Type="http://schemas.openxmlformats.org/officeDocument/2006/relationships/hyperlink" Target="consultantplus://offline/ref=80A280A1614A329920B3A28E920A7E30B3025E46231EFDE17BE94A3310F0664BDB070EE2B3A822Y8q9J" TargetMode="External"/><Relationship Id="rId85" Type="http://schemas.openxmlformats.org/officeDocument/2006/relationships/hyperlink" Target="consultantplus://offline/ref=80A280A1614A329920B3A28E920A7E30B30A5B432413FDE17BE94A3310F0664BDB070EE2B0AC258CYFq0J" TargetMode="External"/><Relationship Id="rId93" Type="http://schemas.openxmlformats.org/officeDocument/2006/relationships/hyperlink" Target="consultantplus://offline/ref=80A280A1614A329920B3A28E920A7E30B30B58402317FDE17BE94A3310F0664BDB070EE2B0AC228DYFq0J" TargetMode="External"/><Relationship Id="rId98" Type="http://schemas.openxmlformats.org/officeDocument/2006/relationships/hyperlink" Target="consultantplus://offline/ref=80A280A1614A329920B3A28E920A7E30B30A54402B17FDE17BE94A3310F0664BDB070EE2B0AC228FYFq9J" TargetMode="External"/><Relationship Id="rId3" Type="http://schemas.openxmlformats.org/officeDocument/2006/relationships/webSettings" Target="webSettings.xml"/><Relationship Id="rId12" Type="http://schemas.openxmlformats.org/officeDocument/2006/relationships/hyperlink" Target="consultantplus://offline/ref=80A280A1614A329920B3A28E920A7E30B3025E46231EFDE17BE94A3310F0664BDB070EE2B2A42BY8qBJ" TargetMode="External"/><Relationship Id="rId17" Type="http://schemas.openxmlformats.org/officeDocument/2006/relationships/hyperlink" Target="consultantplus://offline/ref=80A280A1614A329920B3A28E920A7E30B3025E46231EFDE17BE94A3310F0664BDB070EE2B2A522Y8q8J" TargetMode="External"/><Relationship Id="rId25" Type="http://schemas.openxmlformats.org/officeDocument/2006/relationships/hyperlink" Target="consultantplus://offline/ref=80A280A1614A329920B3A28E920A7E30B3025E46231EFDE17BE94A3310F0664BDB070EE2B0AC248AYFq1J" TargetMode="External"/><Relationship Id="rId33" Type="http://schemas.openxmlformats.org/officeDocument/2006/relationships/hyperlink" Target="consultantplus://offline/ref=80A280A1614A329920B3A28E920A7E30B3025E46231EFDE17BE94A3310F0664BDB070EE2B3A42AY8qBJ" TargetMode="External"/><Relationship Id="rId38" Type="http://schemas.openxmlformats.org/officeDocument/2006/relationships/hyperlink" Target="consultantplus://offline/ref=80A280A1614A329920B3A28E920A7E30B3025E442A13FDE17BE94A3310F0664BDB070EE2B0AC278FYFq0J" TargetMode="External"/><Relationship Id="rId46" Type="http://schemas.openxmlformats.org/officeDocument/2006/relationships/hyperlink" Target="consultantplus://offline/ref=80A280A1614A329920B3A28E920A7E30B3025E46231EFDE17BE94A3310F0664BDB070EE2B0AF278BYFq2J" TargetMode="External"/><Relationship Id="rId59" Type="http://schemas.openxmlformats.org/officeDocument/2006/relationships/hyperlink" Target="consultantplus://offline/ref=80A280A1614A329920B3A28E920A7E30B3025E46231EFDE17BE94A3310F0664BDB070EEBB4A5Y2q7J" TargetMode="External"/><Relationship Id="rId67" Type="http://schemas.openxmlformats.org/officeDocument/2006/relationships/hyperlink" Target="consultantplus://offline/ref=80A280A1614A329920B3A28E920A7E30B3025E46231EFDE17BE94A3310F0664BDB070EE2B1AE20Y8qDJ" TargetMode="External"/><Relationship Id="rId103" Type="http://schemas.openxmlformats.org/officeDocument/2006/relationships/hyperlink" Target="consultantplus://offline/ref=80A280A1614A329920B3A28E920A7E30B30A54462514FDE17BE94A3310F0664BDB070EE2B0AC228FYFq3J" TargetMode="External"/><Relationship Id="rId108" Type="http://schemas.openxmlformats.org/officeDocument/2006/relationships/hyperlink" Target="consultantplus://offline/ref=80A280A1614A329920B3A28E920A7E30B3025E452B12FDE17BE94A3310YFq0J" TargetMode="External"/><Relationship Id="rId20" Type="http://schemas.openxmlformats.org/officeDocument/2006/relationships/hyperlink" Target="consultantplus://offline/ref=80A280A1614A329920B3A28E920A7E30B3025E46231EFDE17BE94A3310F0664BDB070EEAB3ABY2qBJ" TargetMode="External"/><Relationship Id="rId41" Type="http://schemas.openxmlformats.org/officeDocument/2006/relationships/hyperlink" Target="consultantplus://offline/ref=80A280A1614A329920B3A28E920A7E30B30A5C462217FDE17BE94A3310F0664BDB070EE2B0AC2B8BYFq5J" TargetMode="External"/><Relationship Id="rId54" Type="http://schemas.openxmlformats.org/officeDocument/2006/relationships/hyperlink" Target="consultantplus://offline/ref=80A280A1614A329920B3A28E920A7E30B30A5E432714FDE17BE94A3310F0664BDB070EE2B0AC238EYFq2J" TargetMode="External"/><Relationship Id="rId62" Type="http://schemas.openxmlformats.org/officeDocument/2006/relationships/hyperlink" Target="consultantplus://offline/ref=80A280A1614A329920B3A28E920A7E30B3025E46231EFDE17BE94A3310F0664BDB070EE2B1AE20Y8qDJ" TargetMode="External"/><Relationship Id="rId70" Type="http://schemas.openxmlformats.org/officeDocument/2006/relationships/hyperlink" Target="consultantplus://offline/ref=80A280A1614A329920B3A28E920A7E30B30B54462610FDE17BE94A3310F0664BDB070EE2B1AF2BY8q4J" TargetMode="External"/><Relationship Id="rId75" Type="http://schemas.openxmlformats.org/officeDocument/2006/relationships/hyperlink" Target="consultantplus://offline/ref=80A280A1614A329920B3A28E920A7E30B30B54462610FDE17BE94A3310F0664BDB070EE2B3AF2AY8qEJ" TargetMode="External"/><Relationship Id="rId83" Type="http://schemas.openxmlformats.org/officeDocument/2006/relationships/hyperlink" Target="consultantplus://offline/ref=80A280A1614A329920B3A28E920A7E30B3025F482114FDE17BE94A3310YFq0J" TargetMode="External"/><Relationship Id="rId88" Type="http://schemas.openxmlformats.org/officeDocument/2006/relationships/hyperlink" Target="consultantplus://offline/ref=80A280A1614A329920B3A28E920A7E30B3025E46231EFDE17BE94A3310F0664BDB070EE2B4AC22Y8q4J" TargetMode="External"/><Relationship Id="rId91" Type="http://schemas.openxmlformats.org/officeDocument/2006/relationships/hyperlink" Target="consultantplus://offline/ref=80A280A1614A329920B3A28E920A7E30B3025D492412FDE17BE94A3310F0664BDB070EE2B0AC228EYFq0J" TargetMode="External"/><Relationship Id="rId96" Type="http://schemas.openxmlformats.org/officeDocument/2006/relationships/hyperlink" Target="consultantplus://offline/ref=80A280A1614A329920B3A28E920A7E30B3025D492412FDE17BE94A3310F0664BDB070EE2B0AC228EYFq0J" TargetMode="External"/><Relationship Id="rId11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0A280A1614A329920B3BF9A80624436EF0754472015FEBC71E1133F12F76914CC0047EEB1AC228CF1Y2qBJ" TargetMode="External"/><Relationship Id="rId15" Type="http://schemas.openxmlformats.org/officeDocument/2006/relationships/hyperlink" Target="consultantplus://offline/ref=80A280A1614A329920B3A28E920A7E30B3025E46231EFDE17BE94A3310F0664BDB070EEBB5ADY2q7J" TargetMode="External"/><Relationship Id="rId23" Type="http://schemas.openxmlformats.org/officeDocument/2006/relationships/hyperlink" Target="consultantplus://offline/ref=80A280A1614A329920B3A28E920A7E30B3025E442A13FDE17BE94A3310F0664BDB070EE2B0AC238FYFq9J" TargetMode="External"/><Relationship Id="rId28" Type="http://schemas.openxmlformats.org/officeDocument/2006/relationships/hyperlink" Target="consultantplus://offline/ref=80A280A1614A329920B3A28E920A7E30B3025E46231EFDE17BE94A3310F0664BDB070EE2B0AD278DYFq2J" TargetMode="External"/><Relationship Id="rId36" Type="http://schemas.openxmlformats.org/officeDocument/2006/relationships/hyperlink" Target="consultantplus://offline/ref=80A280A1614A329920B3A28E920A7E30B3025E46231EFDE17BE94A3310F0664BDB070EE0B0AAY2q3J" TargetMode="External"/><Relationship Id="rId49" Type="http://schemas.openxmlformats.org/officeDocument/2006/relationships/hyperlink" Target="consultantplus://offline/ref=80A280A1614A329920B3A28E920A7E30B3025E46231EFDE17BE94A3310F0664BDB070EE2B3A524Y8qDJ" TargetMode="External"/><Relationship Id="rId57" Type="http://schemas.openxmlformats.org/officeDocument/2006/relationships/hyperlink" Target="consultantplus://offline/ref=80A280A1614A329920B3A28E920A7E30B30B54462610FDE17BE94A3310F0664BDB070EE2B0AF2B8DYFq0J" TargetMode="External"/><Relationship Id="rId106" Type="http://schemas.openxmlformats.org/officeDocument/2006/relationships/hyperlink" Target="consultantplus://offline/ref=80A280A1614A329920B3A28E920A7E30B30A5D472715FDE17BE94A3310F0664BDB070EE2B0AC2785YFq0J" TargetMode="External"/><Relationship Id="rId10" Type="http://schemas.openxmlformats.org/officeDocument/2006/relationships/hyperlink" Target="consultantplus://offline/ref=80A280A1614A329920B3A28E920A7E30B3025E45231FFDE17BE94A3310YFq0J" TargetMode="External"/><Relationship Id="rId31" Type="http://schemas.openxmlformats.org/officeDocument/2006/relationships/hyperlink" Target="consultantplus://offline/ref=80A280A1614A329920B3A28E920A7E30B3025E442A13FDE17BE94A3310F0664BDB070EE2B0AC278DYFq3J" TargetMode="External"/><Relationship Id="rId44" Type="http://schemas.openxmlformats.org/officeDocument/2006/relationships/hyperlink" Target="consultantplus://offline/ref=80A280A1614A329920B3A28E920A7E30B3025E442A13FDE17BE94A3310YFq0J" TargetMode="External"/><Relationship Id="rId52" Type="http://schemas.openxmlformats.org/officeDocument/2006/relationships/hyperlink" Target="consultantplus://offline/ref=80A280A1614A329920B3A28E920A7E30B3025E46231EFDE17BE94A3310F0664BDB070EE2B8A9Y2qBJ" TargetMode="External"/><Relationship Id="rId60" Type="http://schemas.openxmlformats.org/officeDocument/2006/relationships/hyperlink" Target="consultantplus://offline/ref=80A280A1614A329920B3A28E920A7E30B3025E442A13FDE17BE94A3310F0664BDB070EE2B0AC248AYFq0J" TargetMode="External"/><Relationship Id="rId65" Type="http://schemas.openxmlformats.org/officeDocument/2006/relationships/hyperlink" Target="consultantplus://offline/ref=80A280A1614A329920B3BE8D8C0A7E30B3085A472716FDE17BE94A3310F0664BDB070EE2B0AC2289YFq3J" TargetMode="External"/><Relationship Id="rId73" Type="http://schemas.openxmlformats.org/officeDocument/2006/relationships/hyperlink" Target="consultantplus://offline/ref=80A280A1614A329920B3A28E920A7E30B30A5A412A13FDE17BE94A3310F0664BDB070EE2B0AC228DYFq1J" TargetMode="External"/><Relationship Id="rId78" Type="http://schemas.openxmlformats.org/officeDocument/2006/relationships/hyperlink" Target="consultantplus://offline/ref=80A280A1614A329920B3A28E920A7E30B30A5A482A15FDE17BE94A3310F0664BDB070EE2B0AC228CYFq6J" TargetMode="External"/><Relationship Id="rId81" Type="http://schemas.openxmlformats.org/officeDocument/2006/relationships/hyperlink" Target="consultantplus://offline/ref=80A280A1614A329920B3A28E920A7E30B3025E46231EFDE17BE94A3310F0664BDB070EE2B3A82AY8qDJ" TargetMode="External"/><Relationship Id="rId86" Type="http://schemas.openxmlformats.org/officeDocument/2006/relationships/hyperlink" Target="consultantplus://offline/ref=80A280A1614A329920B3A28E920A7E30B30A5B432413FDE17BE94A3310F0664BDB070EE2B0AC2388YFq8J" TargetMode="External"/><Relationship Id="rId94" Type="http://schemas.openxmlformats.org/officeDocument/2006/relationships/hyperlink" Target="consultantplus://offline/ref=80A280A1614A329920B3A28E920A7E30B00B5A482616FDE17BE94A3310F0664BDB070EE2B0AC228FYFq5J" TargetMode="External"/><Relationship Id="rId99" Type="http://schemas.openxmlformats.org/officeDocument/2006/relationships/hyperlink" Target="consultantplus://offline/ref=80A280A1614A329920B3A28E920A7E30B30A54402B17FDE17BE94A3310F0664BDB070EE2B0AC228AYFq2J" TargetMode="External"/><Relationship Id="rId101" Type="http://schemas.openxmlformats.org/officeDocument/2006/relationships/hyperlink" Target="consultantplus://offline/ref=80A280A1614A329920B3A28E920A7E30B30A54462514FDE17BE94A3310YFq0J" TargetMode="External"/><Relationship Id="rId4" Type="http://schemas.openxmlformats.org/officeDocument/2006/relationships/hyperlink" Target="consultantplus://offline/ref=80A280A1614A329920B3A28E920A7E30B3025E46231EFDE17BE94A3310F0664BDB070EE2B0AC2085YFq8J" TargetMode="External"/><Relationship Id="rId9" Type="http://schemas.openxmlformats.org/officeDocument/2006/relationships/hyperlink" Target="consultantplus://offline/ref=80A280A1614A329920B3A28E920A7E30B3025E45231FFDE17BE94A3310F0664BDB070EE2B0AC2288YFq4J" TargetMode="External"/><Relationship Id="rId13" Type="http://schemas.openxmlformats.org/officeDocument/2006/relationships/hyperlink" Target="consultantplus://offline/ref=80A280A1614A329920B3A28E920A7E30B3025E46231EFDE17BE94A3310F0664BDB070EE2B2A42BY8qBJ" TargetMode="External"/><Relationship Id="rId18" Type="http://schemas.openxmlformats.org/officeDocument/2006/relationships/hyperlink" Target="consultantplus://offline/ref=80A280A1614A329920B3A28E920A7E30B3025E45231FFDE17BE94A3310F0664BDB070EE2B0AC2288YFq9J" TargetMode="External"/><Relationship Id="rId39" Type="http://schemas.openxmlformats.org/officeDocument/2006/relationships/hyperlink" Target="consultantplus://offline/ref=80A280A1614A329920B3A28E920A7E30B3025E46231EFDE17BE94A3310F0664BDB070EE2B0AD2A8FYFq4J" TargetMode="External"/><Relationship Id="rId109" Type="http://schemas.openxmlformats.org/officeDocument/2006/relationships/hyperlink" Target="consultantplus://offline/ref=80A280A1614A329920B3A28E920A7E30B3025E442A10FDE17BE94A3310YFq0J" TargetMode="External"/><Relationship Id="rId34" Type="http://schemas.openxmlformats.org/officeDocument/2006/relationships/hyperlink" Target="consultantplus://offline/ref=80A280A1614A329920B3BF9A80624436EF075C462416F5B32CEB1B661EF56E1B931740A7BDAD228CF02FY0qDJ" TargetMode="External"/><Relationship Id="rId50" Type="http://schemas.openxmlformats.org/officeDocument/2006/relationships/hyperlink" Target="consultantplus://offline/ref=80A280A1614A329920B3A28E920A7E30B3025F452A1FFDE17BE94A3310F0664BDB070EE2B0AC228CYFq7J" TargetMode="External"/><Relationship Id="rId55" Type="http://schemas.openxmlformats.org/officeDocument/2006/relationships/hyperlink" Target="consultantplus://offline/ref=80A280A1614A329920B3A28E920A7E30B3025E46231EFDE17BE94A3310F0664BDB070EE0B4A9Y2q0J" TargetMode="External"/><Relationship Id="rId76" Type="http://schemas.openxmlformats.org/officeDocument/2006/relationships/hyperlink" Target="consultantplus://offline/ref=80A280A1614A329920B3A28E920A7E30B3025F482114FDE17BE94A3310F0664BDB070EE2B0AC228DYFq0J" TargetMode="External"/><Relationship Id="rId97" Type="http://schemas.openxmlformats.org/officeDocument/2006/relationships/hyperlink" Target="consultantplus://offline/ref=80A280A1614A329920B3A28E920A7E30B30B54462B10FDE17BE94A3310F0664BDB070EE2B8YAq8J" TargetMode="External"/><Relationship Id="rId104" Type="http://schemas.openxmlformats.org/officeDocument/2006/relationships/hyperlink" Target="consultantplus://offline/ref=80A280A1614A329920B3A28E920A7E30B30D5A462617FDE17BE94A3310YFq0J" TargetMode="External"/><Relationship Id="rId7" Type="http://schemas.openxmlformats.org/officeDocument/2006/relationships/hyperlink" Target="consultantplus://offline/ref=80A280A1614A329920B3A28E920A7E30B3025E45231FFDE17BE94A3310F0664BDB070EE2B0AC228EYFq9J" TargetMode="External"/><Relationship Id="rId71" Type="http://schemas.openxmlformats.org/officeDocument/2006/relationships/hyperlink" Target="consultantplus://offline/ref=80A280A1614A329920B3A28E920A7E30B30B54462610FDE17BE94A3310F0664BDB070EE2B1AF2BY8q4J" TargetMode="External"/><Relationship Id="rId92" Type="http://schemas.openxmlformats.org/officeDocument/2006/relationships/hyperlink" Target="consultantplus://offline/ref=80A280A1614A329920B3A28E920A7E30B00A5E402716FDE17BE94A3310F0664BDB070EE2B0AC228DYFq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5728</Words>
  <Characters>32654</Characters>
  <Application>Microsoft Office Word</Application>
  <DocSecurity>0</DocSecurity>
  <Lines>272</Lines>
  <Paragraphs>76</Paragraphs>
  <ScaleCrop>false</ScaleCrop>
  <Company>Microsoft</Company>
  <LinksUpToDate>false</LinksUpToDate>
  <CharactersWithSpaces>38306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2017-12-19T09:42:00Z</dcterms:created>
  <dcterms:modified xsi:type="dcterms:W3CDTF">2017-12-19T09:42:00Z</dcterms:modified>
</cp:coreProperties>
</file>