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A7C" w:rsidRDefault="00E55A7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55A7C" w:rsidRDefault="00E55A7C">
      <w:pPr>
        <w:pStyle w:val="ConsPlusNormal"/>
        <w:jc w:val="both"/>
        <w:outlineLvl w:val="0"/>
      </w:pPr>
      <w:bookmarkStart w:id="0" w:name="_GoBack"/>
      <w:bookmarkEnd w:id="0"/>
    </w:p>
    <w:p w:rsidR="00E55A7C" w:rsidRDefault="00E55A7C">
      <w:pPr>
        <w:pStyle w:val="ConsPlusNormal"/>
        <w:jc w:val="right"/>
      </w:pPr>
      <w:r>
        <w:t>"Бухгалтер Крыма", 2017, N 10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Title"/>
        <w:jc w:val="center"/>
      </w:pPr>
      <w:r>
        <w:t xml:space="preserve">ЗАПОЛНЕНИЕ </w:t>
      </w:r>
      <w:hyperlink r:id="rId5" w:history="1">
        <w:r>
          <w:rPr>
            <w:color w:val="0000FF"/>
          </w:rPr>
          <w:t>СЧЕТОВ-ФАКТУР</w:t>
        </w:r>
      </w:hyperlink>
      <w:r>
        <w:t xml:space="preserve"> ЭКСПЕДИТОРАМИ И ЗАСТРОЙЩИКАМИ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ind w:firstLine="540"/>
        <w:jc w:val="both"/>
      </w:pPr>
      <w:r>
        <w:t xml:space="preserve">Уже много лет экономические субъекты, в той или иной степени сталкивающиеся с необходимостью учитывать НДС, согласно государственным требованиям составляют </w:t>
      </w:r>
      <w:hyperlink r:id="rId6" w:history="1">
        <w:r>
          <w:rPr>
            <w:color w:val="0000FF"/>
          </w:rPr>
          <w:t>счета-фактуры</w:t>
        </w:r>
      </w:hyperlink>
      <w:r>
        <w:t xml:space="preserve">, регистрируют их в </w:t>
      </w:r>
      <w:hyperlink r:id="rId7" w:history="1">
        <w:r>
          <w:rPr>
            <w:color w:val="0000FF"/>
          </w:rPr>
          <w:t>журнале</w:t>
        </w:r>
      </w:hyperlink>
      <w:r>
        <w:t xml:space="preserve"> учета или в </w:t>
      </w:r>
      <w:hyperlink r:id="rId8" w:history="1">
        <w:r>
          <w:rPr>
            <w:color w:val="0000FF"/>
          </w:rPr>
          <w:t>книгах покупок</w:t>
        </w:r>
      </w:hyperlink>
      <w:r>
        <w:t xml:space="preserve"> и </w:t>
      </w:r>
      <w:hyperlink r:id="rId9" w:history="1">
        <w:r>
          <w:rPr>
            <w:color w:val="0000FF"/>
          </w:rPr>
          <w:t>продаж</w:t>
        </w:r>
      </w:hyperlink>
      <w:r>
        <w:t>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 xml:space="preserve">Но практика использования этих документов выявляет все больше нюансов в зависимости от вида деятельности субъекта. И чиновникам постепенно приходится отражать эти нюансы в </w:t>
      </w:r>
      <w:hyperlink r:id="rId10" w:history="1">
        <w:r>
          <w:rPr>
            <w:color w:val="0000FF"/>
          </w:rPr>
          <w:t>Постановлении</w:t>
        </w:r>
      </w:hyperlink>
      <w:r>
        <w:t xml:space="preserve"> Правительства РФ от 26.12.2011 N 1137.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>Много таких нюансов возникает при заключении договоров транспортной экспедиции или при выполнении функций застройщика.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ind w:firstLine="540"/>
        <w:jc w:val="both"/>
      </w:pPr>
      <w:r>
        <w:t xml:space="preserve">Согласно </w:t>
      </w:r>
      <w:hyperlink r:id="rId11" w:history="1">
        <w:r>
          <w:rPr>
            <w:color w:val="0000FF"/>
          </w:rPr>
          <w:t>гл. 41</w:t>
        </w:r>
      </w:hyperlink>
      <w:r>
        <w:t xml:space="preserve"> ГК РФ транспортная экспедиция - это вид услуг, при реализации которых экспедитор за вознаграждение и за счет клиента выполняет или организует выполнение определенных договором экспедиции услуг, связанных с перевозкой груза.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>Застройщик - это физическое или юридическое лицо, обеспечивающее на принадлежащем ему земельном участке или на земельном участке иного правообладателя строительство, реконструкцию, капитальный ремонт объектов капитального строительства, а также выполнение инженерных изысканий, подготовку проектной документации для их строительства, реконструкции, капитального ремонта (</w:t>
      </w:r>
      <w:hyperlink r:id="rId12" w:history="1">
        <w:r>
          <w:rPr>
            <w:color w:val="0000FF"/>
          </w:rPr>
          <w:t>п. 16 ст. 1</w:t>
        </w:r>
      </w:hyperlink>
      <w:r>
        <w:t xml:space="preserve"> Градостроительного кодекса РФ).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 xml:space="preserve">Оба этих вида деятельности носят посреднический характер. С 01.01.2015 в </w:t>
      </w:r>
      <w:hyperlink r:id="rId13" w:history="1">
        <w:r>
          <w:rPr>
            <w:color w:val="0000FF"/>
          </w:rPr>
          <w:t>п. 3.1 ст. 169</w:t>
        </w:r>
      </w:hyperlink>
      <w:r>
        <w:t xml:space="preserve"> НК РФ установлено, что плательщики НДС, в том числе освобожденные от исполнения обязанностей плательщика НДС, связанных с исчислением и уплатой налога, лица, не являющиеся плательщиками НДС, в случае выставления и (или) получения ими счетов-фактур при осуществлении предпринимательской деятельности в интересах другого лица на основе договоров транспортной экспедиции, а также при выполнении функций застройщика обязаны вести журнал полученных и выставленных счетов-фактур в отношении указанной деятельности </w:t>
      </w:r>
      <w:hyperlink w:anchor="P13" w:history="1">
        <w:r>
          <w:rPr>
            <w:color w:val="0000FF"/>
          </w:rPr>
          <w:t>&lt;1&gt;</w:t>
        </w:r>
      </w:hyperlink>
      <w:r>
        <w:t>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55A7C" w:rsidRDefault="00E55A7C">
      <w:pPr>
        <w:pStyle w:val="ConsPlusNormal"/>
        <w:spacing w:before="220"/>
        <w:ind w:firstLine="540"/>
        <w:jc w:val="both"/>
      </w:pPr>
      <w:bookmarkStart w:id="1" w:name="P13"/>
      <w:bookmarkEnd w:id="1"/>
      <w:r>
        <w:t xml:space="preserve">&lt;1&gt; О некоторых особенностях заполнения данного </w:t>
      </w:r>
      <w:hyperlink r:id="rId14" w:history="1">
        <w:r>
          <w:rPr>
            <w:color w:val="0000FF"/>
          </w:rPr>
          <w:t>журнала</w:t>
        </w:r>
      </w:hyperlink>
      <w:r>
        <w:t xml:space="preserve"> этими лицами см. статью "В журнале учета счетов-фактур большие изменения", с. 22.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ind w:firstLine="540"/>
        <w:jc w:val="both"/>
      </w:pPr>
      <w:r>
        <w:t xml:space="preserve">Напомним, что в общем случае этот журнал плательщики НДС не ведут согласно </w:t>
      </w:r>
      <w:hyperlink r:id="rId15" w:history="1">
        <w:r>
          <w:rPr>
            <w:color w:val="0000FF"/>
          </w:rPr>
          <w:t>п. 3 ст. 169</w:t>
        </w:r>
      </w:hyperlink>
      <w:r>
        <w:t xml:space="preserve"> НК РФ.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 xml:space="preserve">В связи с этим для экспедиторов, застройщиков и заказчиков, выполняющих функции застройщика (далее - ЭЗЗ),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Правительства РФ от 19.08.2017 N 981 установлены особенности заполнения счетов-фактур в такой ситуации (по отдельным реквизитам):</w:t>
      </w:r>
    </w:p>
    <w:p w:rsidR="00E55A7C" w:rsidRDefault="00E55A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855"/>
      </w:tblGrid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rmal"/>
              <w:jc w:val="center"/>
            </w:pPr>
            <w:r>
              <w:t>Реквизит</w:t>
            </w:r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center"/>
            </w:pPr>
            <w:r>
              <w:t>Сведения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nformat"/>
              <w:jc w:val="both"/>
            </w:pPr>
            <w:r>
              <w:t>Счет-фактура</w:t>
            </w:r>
          </w:p>
          <w:p w:rsidR="00E55A7C" w:rsidRDefault="00E55A7C">
            <w:pPr>
              <w:pStyle w:val="ConsPlusNonformat"/>
              <w:jc w:val="both"/>
            </w:pPr>
            <w:r>
              <w:t>N__________от "____" ________</w:t>
            </w:r>
          </w:p>
          <w:p w:rsidR="00E55A7C" w:rsidRDefault="00E55A7C">
            <w:pPr>
              <w:pStyle w:val="ConsPlusNonformat"/>
              <w:jc w:val="both"/>
            </w:pPr>
            <w:r>
              <w:t xml:space="preserve"> </w:t>
            </w:r>
            <w:hyperlink r:id="rId17" w:history="1">
              <w:r>
                <w:rPr>
                  <w:color w:val="0000FF"/>
                </w:rPr>
                <w:t>(строка 1)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Номер и дата составления счета-фактуры в соответствии с индивидуальной хронологией составления счетов-фактур ЭЗЗ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rmal"/>
            </w:pPr>
            <w:r>
              <w:lastRenderedPageBreak/>
              <w:t xml:space="preserve">Продавец </w:t>
            </w:r>
            <w:hyperlink r:id="rId18" w:history="1">
              <w:r>
                <w:rPr>
                  <w:color w:val="0000FF"/>
                </w:rPr>
                <w:t>(строка 2)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Полное или сокращенное наименование продавца - юридического лица (ЭЗЗ) в соответствии с учредительными документами, фамилия, имя, отчество индивидуального предпринимателя (ЭЗЗ)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rmal"/>
            </w:pPr>
            <w:r>
              <w:t xml:space="preserve">Адрес </w:t>
            </w:r>
            <w:hyperlink r:id="rId19" w:history="1">
              <w:r>
                <w:rPr>
                  <w:color w:val="0000FF"/>
                </w:rPr>
                <w:t>(строка 2а)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Адрес ЭЗЗ, указанный в ЕГРЮЛ, в пределах места нахождения юридического лица, место жительства индивидуального предпринимателя (ЭЗЗ), указанное в ЕГРИП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rmal"/>
            </w:pPr>
            <w:r>
              <w:t xml:space="preserve">ИНН/КПП продавца </w:t>
            </w:r>
            <w:hyperlink r:id="rId20" w:history="1">
              <w:r>
                <w:rPr>
                  <w:color w:val="0000FF"/>
                </w:rPr>
                <w:t>(строка 2б)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ИНН и КПП налогоплательщика-продавца (ЭЗЗ)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rmal"/>
            </w:pPr>
            <w:r>
              <w:t xml:space="preserve">Грузоотправитель и его адрес </w:t>
            </w:r>
            <w:hyperlink r:id="rId21" w:history="1">
              <w:r>
                <w:rPr>
                  <w:color w:val="0000FF"/>
                </w:rPr>
                <w:t>(строка 3)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Ставится прочерк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rmal"/>
            </w:pPr>
            <w:r>
              <w:t xml:space="preserve">Грузополучатель и его адрес </w:t>
            </w:r>
            <w:hyperlink r:id="rId22" w:history="1">
              <w:r>
                <w:rPr>
                  <w:color w:val="0000FF"/>
                </w:rPr>
                <w:t>(строка 4)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Ставится прочерк</w:t>
            </w:r>
          </w:p>
        </w:tc>
      </w:tr>
      <w:tr w:rsidR="00E55A7C">
        <w:tc>
          <w:tcPr>
            <w:tcW w:w="5216" w:type="dxa"/>
            <w:tcBorders>
              <w:left w:val="nil"/>
            </w:tcBorders>
          </w:tcPr>
          <w:p w:rsidR="00E55A7C" w:rsidRDefault="00E55A7C">
            <w:pPr>
              <w:pStyle w:val="ConsPlusNonformat"/>
              <w:jc w:val="both"/>
            </w:pPr>
            <w:r>
              <w:t>К платежно-расчетному</w:t>
            </w:r>
          </w:p>
          <w:p w:rsidR="00E55A7C" w:rsidRDefault="00E55A7C">
            <w:pPr>
              <w:pStyle w:val="ConsPlusNonformat"/>
              <w:jc w:val="both"/>
            </w:pPr>
            <w:r>
              <w:t>документу N__________от _________</w:t>
            </w:r>
          </w:p>
          <w:p w:rsidR="00E55A7C" w:rsidRDefault="00E55A7C">
            <w:pPr>
              <w:pStyle w:val="ConsPlusNonformat"/>
              <w:jc w:val="both"/>
            </w:pPr>
            <w:r>
              <w:t xml:space="preserve">           </w:t>
            </w:r>
            <w:hyperlink r:id="rId23" w:history="1">
              <w:r>
                <w:rPr>
                  <w:color w:val="0000FF"/>
                </w:rPr>
                <w:t>(строка 5)</w:t>
              </w:r>
            </w:hyperlink>
          </w:p>
        </w:tc>
        <w:tc>
          <w:tcPr>
            <w:tcW w:w="3855" w:type="dxa"/>
            <w:tcBorders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 xml:space="preserve">Реквизиты (номер и дата составления) платежно-расчетных документов о перечислении денежных средств ЭЗЗ, продавцом и покупателем (клиентом, инвестором) - ЭЗЗ через знак ";" (точка с запятой) </w:t>
            </w:r>
            <w:hyperlink w:anchor="P43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E55A7C">
        <w:tc>
          <w:tcPr>
            <w:tcW w:w="5216" w:type="dxa"/>
            <w:tcBorders>
              <w:left w:val="nil"/>
              <w:bottom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 xml:space="preserve">Наименование товара (описание выполненных работ, оказанных услуг), имущественного права </w:t>
            </w:r>
            <w:hyperlink r:id="rId24" w:history="1">
              <w:r>
                <w:rPr>
                  <w:color w:val="0000FF"/>
                </w:rPr>
                <w:t>(графа 1)</w:t>
              </w:r>
            </w:hyperlink>
          </w:p>
        </w:tc>
        <w:tc>
          <w:tcPr>
            <w:tcW w:w="3855" w:type="dxa"/>
            <w:tcBorders>
              <w:bottom w:val="nil"/>
              <w:right w:val="nil"/>
            </w:tcBorders>
          </w:tcPr>
          <w:p w:rsidR="00E55A7C" w:rsidRDefault="00E55A7C">
            <w:pPr>
              <w:pStyle w:val="ConsPlusNormal"/>
              <w:jc w:val="both"/>
            </w:pPr>
            <w:r>
              <w:t>Для экспедитора - наименования поставленных (отгруженных) товаров (описание выполненных работ, оказанных услуг), переданных имущественных прав, указываемых в отдельных позициях по каждому продавцу (в целом по каждому продавцу при получении оплаты, частичной оплаты в счет предстоящих поставок товаров (выполнения работ, оказания услуг)).</w:t>
            </w:r>
          </w:p>
          <w:p w:rsidR="00E55A7C" w:rsidRDefault="00E55A7C">
            <w:pPr>
              <w:pStyle w:val="ConsPlusNormal"/>
              <w:jc w:val="both"/>
            </w:pPr>
            <w:r>
              <w:t>Для застройщика (заказчика, выполняющего функции застройщика) в отдельных позициях указываются наименования выполненных строительно-монтажных работ, а также товаров (работ, услуг), имущественных прав из счетов-фактур, выставленных продавцами застройщику или заказчику, выполняющему функции</w:t>
            </w:r>
          </w:p>
        </w:tc>
      </w:tr>
    </w:tbl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ind w:firstLine="540"/>
        <w:jc w:val="both"/>
      </w:pPr>
      <w:r>
        <w:t>--------------------------------</w:t>
      </w:r>
    </w:p>
    <w:p w:rsidR="00E55A7C" w:rsidRDefault="00E55A7C">
      <w:pPr>
        <w:pStyle w:val="ConsPlusNormal"/>
        <w:spacing w:before="220"/>
        <w:ind w:firstLine="540"/>
        <w:jc w:val="both"/>
      </w:pPr>
      <w:bookmarkStart w:id="2" w:name="P43"/>
      <w:bookmarkEnd w:id="2"/>
      <w:r>
        <w:t>&lt;*</w:t>
      </w:r>
      <w:proofErr w:type="gramStart"/>
      <w:r>
        <w:t>&gt; Например</w:t>
      </w:r>
      <w:proofErr w:type="gramEnd"/>
      <w:r>
        <w:t>: N 450 от 16.11.2017; N 383 от 19.11.2017.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ind w:firstLine="540"/>
        <w:jc w:val="both"/>
      </w:pPr>
      <w:r>
        <w:t xml:space="preserve">Не упомянутые здесь строки </w:t>
      </w:r>
      <w:hyperlink r:id="rId25" w:history="1">
        <w:r>
          <w:rPr>
            <w:color w:val="0000FF"/>
          </w:rPr>
          <w:t>шапки</w:t>
        </w:r>
      </w:hyperlink>
      <w:r>
        <w:t xml:space="preserve"> счета-фактуры ЭЗЗ указывают в обычном порядке.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lastRenderedPageBreak/>
        <w:t xml:space="preserve">Для </w:t>
      </w:r>
      <w:hyperlink r:id="rId26" w:history="1">
        <w:r>
          <w:rPr>
            <w:color w:val="0000FF"/>
          </w:rPr>
          <w:t>табличной части</w:t>
        </w:r>
      </w:hyperlink>
      <w:r>
        <w:t xml:space="preserve"> счета-фактуры, который выставляют ЭЗЗ, установлено, что во всех графах указываются в отдельных позициях (</w:t>
      </w:r>
      <w:hyperlink r:id="rId27" w:history="1">
        <w:r>
          <w:rPr>
            <w:color w:val="0000FF"/>
          </w:rPr>
          <w:t>п. 2.1</w:t>
        </w:r>
      </w:hyperlink>
      <w:r>
        <w:t xml:space="preserve"> Правил заполнения счета-фактуры, применяемого при расчетах по НДС):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>- экспедитором - соответствующие данные из счетов-фактур, выставленных продавцами экспедитору, по каждому продавцу в доле, предъявленной покупателю (клиенту);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>- застройщиком (заказчиком, выполняющим функции застройщика) - суммарные данные счетов-фактур по строительно-монтажным работам, выставленных подрядными организациями, и суммарные данные счетов-фактур по товарам (работам, услугам), имущественным правам, выставленных поставщиками товаров (работ, услуг), имущественных прав, в доле, предъявленной покупателю (инвестору).</w:t>
      </w:r>
    </w:p>
    <w:p w:rsidR="00E55A7C" w:rsidRDefault="00E55A7C">
      <w:pPr>
        <w:pStyle w:val="ConsPlusNormal"/>
        <w:spacing w:before="220"/>
        <w:ind w:firstLine="540"/>
        <w:jc w:val="both"/>
      </w:pPr>
      <w:r>
        <w:t>Все перечисленные особенности заполнения счетов-фактур обязательны для экспедиторов, застройщиков и заказчиков, выполняющих функции застройщика, с 01.10.2017.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jc w:val="right"/>
      </w:pPr>
      <w:r>
        <w:t>Е.С. Казаков</w:t>
      </w:r>
    </w:p>
    <w:p w:rsidR="00E55A7C" w:rsidRDefault="00E55A7C">
      <w:pPr>
        <w:pStyle w:val="ConsPlusNormal"/>
        <w:jc w:val="right"/>
      </w:pPr>
      <w:r>
        <w:t>Эксперт журнала</w:t>
      </w:r>
    </w:p>
    <w:p w:rsidR="00E55A7C" w:rsidRDefault="00E55A7C">
      <w:pPr>
        <w:pStyle w:val="ConsPlusNormal"/>
        <w:jc w:val="right"/>
      </w:pPr>
      <w:r>
        <w:t>"Бухгалтер Крыма"</w:t>
      </w:r>
    </w:p>
    <w:p w:rsidR="00E55A7C" w:rsidRDefault="00E55A7C">
      <w:pPr>
        <w:pStyle w:val="ConsPlusNormal"/>
      </w:pPr>
      <w:r>
        <w:t>Подписано в печать</w:t>
      </w:r>
    </w:p>
    <w:p w:rsidR="00E55A7C" w:rsidRDefault="00E55A7C">
      <w:pPr>
        <w:pStyle w:val="ConsPlusNormal"/>
        <w:spacing w:before="220"/>
      </w:pPr>
      <w:r>
        <w:t>28.09.2017</w:t>
      </w: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jc w:val="both"/>
      </w:pPr>
    </w:p>
    <w:p w:rsidR="00E55A7C" w:rsidRDefault="00E55A7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3F32" w:rsidRDefault="00423F32"/>
    <w:sectPr w:rsidR="00423F32" w:rsidSect="00343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7C"/>
    <w:rsid w:val="00423F32"/>
    <w:rsid w:val="00E5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5B017-36AB-43B4-8254-4D9B51E2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5A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55A7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5A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55A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90A828E3957FAA94B64C66E43AF66A4A968BC214CCB5850169B2ED3AB7B91AB963F9EFD1993Az1N" TargetMode="External"/><Relationship Id="rId13" Type="http://schemas.openxmlformats.org/officeDocument/2006/relationships/hyperlink" Target="consultantplus://offline/ref=2A90A828E3957FAA94B64C66E43AF66A4A9688C412CEB5850169B2ED3AB7B91AB963F9EFD998A534zAN" TargetMode="External"/><Relationship Id="rId18" Type="http://schemas.openxmlformats.org/officeDocument/2006/relationships/hyperlink" Target="consultantplus://offline/ref=2A90A828E3957FAA94B64C66E43AF66A4A9688C615C6BB850169B2ED3AB7B91AB963F9EFD7983Az4N" TargetMode="External"/><Relationship Id="rId26" Type="http://schemas.openxmlformats.org/officeDocument/2006/relationships/hyperlink" Target="consultantplus://offline/ref=2A90A828E3957FAA94B64C66E43AF66A4A9688C615C6BB850169B2ED3AB7B91AB963F9EFD8913Az7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A90A828E3957FAA94B64C66E43AF66A4A9688C615C6BB850169B2ED3AB7B91AB963F9EFD7983Az9N" TargetMode="External"/><Relationship Id="rId7" Type="http://schemas.openxmlformats.org/officeDocument/2006/relationships/hyperlink" Target="consultantplus://offline/ref=2A90A828E3957FAA94B64C66E43AF66A4A968BC214CCB5850169B2ED3AB7B91AB963F9EFD139z3N" TargetMode="External"/><Relationship Id="rId12" Type="http://schemas.openxmlformats.org/officeDocument/2006/relationships/hyperlink" Target="consultantplus://offline/ref=2A90A828E3957FAA94B64C66E43AF66A4A9688C411C7BA850169B2ED3AB7B91AB963F9EFD197A434zCN" TargetMode="External"/><Relationship Id="rId17" Type="http://schemas.openxmlformats.org/officeDocument/2006/relationships/hyperlink" Target="consultantplus://offline/ref=2A90A828E3957FAA94B64C66E43AF66A4A9688C615C6BB850169B2ED3AB7B91AB963F9EFD7983Az2N" TargetMode="External"/><Relationship Id="rId25" Type="http://schemas.openxmlformats.org/officeDocument/2006/relationships/hyperlink" Target="consultantplus://offline/ref=2A90A828E3957FAA94B64C66E43AF66A4A9688C615C6BB850169B2ED3AB7B91AB963F9EFD7983Az2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A90A828E3957FAA94B64C66E43AF66A4A9688C616CBBA850169B2ED3AB7B91AB963F9EFD191A14ED938z7N" TargetMode="External"/><Relationship Id="rId20" Type="http://schemas.openxmlformats.org/officeDocument/2006/relationships/hyperlink" Target="consultantplus://offline/ref=2A90A828E3957FAA94B64C66E43AF66A4A9688C615C6BB850169B2ED3AB7B91AB963F9EFD7983Az6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A90A828E3957FAA94B64C66E43AF66A4A968BC214CCB5850169B2ED3AB7B91AB963F9EFD191A14EDE38zCN" TargetMode="External"/><Relationship Id="rId11" Type="http://schemas.openxmlformats.org/officeDocument/2006/relationships/hyperlink" Target="consultantplus://offline/ref=2A90A828E3957FAA94B64C66E43AF66A4A968BC112C8B1850169B2ED3AB7B91AB963F9EFD191A04ADE38z6N" TargetMode="External"/><Relationship Id="rId24" Type="http://schemas.openxmlformats.org/officeDocument/2006/relationships/hyperlink" Target="consultantplus://offline/ref=2A90A828E3957FAA94B64C66E43AF66A4A9688C615C6BB850169B2ED3AB7B91AB963F9EFD8933Az3N" TargetMode="External"/><Relationship Id="rId5" Type="http://schemas.openxmlformats.org/officeDocument/2006/relationships/hyperlink" Target="consultantplus://offline/ref=2A90A828E3957FAA94B64C66E43AF66A4A9688C615C6BB850169B2ED3AB7B91AB963F9EFD7983Az2N" TargetMode="External"/><Relationship Id="rId15" Type="http://schemas.openxmlformats.org/officeDocument/2006/relationships/hyperlink" Target="consultantplus://offline/ref=2A90A828E3957FAA94B64C66E43AF66A4A9688C412CEB5850169B2ED3AB7B91AB963F9EFD996A934zCN" TargetMode="External"/><Relationship Id="rId23" Type="http://schemas.openxmlformats.org/officeDocument/2006/relationships/hyperlink" Target="consultantplus://offline/ref=2A90A828E3957FAA94B64C66E43AF66A4A9688C615C6BB850169B2ED3AB7B91AB963F9EFD8913Az1N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2A90A828E3957FAA94B64C66E43AF66A4A9688C615C6BB850169B2ED3AB73Bz9N" TargetMode="External"/><Relationship Id="rId19" Type="http://schemas.openxmlformats.org/officeDocument/2006/relationships/hyperlink" Target="consultantplus://offline/ref=2A90A828E3957FAA94B64C66E43AF66A4A9688C615C6BB850169B2ED3AB7B91AB963F9EFD7983Az7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A90A828E3957FAA94B64C66E43AF66A4A968BC214CCB5850169B2ED3AB7B91AB963F9EFD3923Az5N" TargetMode="External"/><Relationship Id="rId14" Type="http://schemas.openxmlformats.org/officeDocument/2006/relationships/hyperlink" Target="consultantplus://offline/ref=2A90A828E3957FAA94B64C66E43AF66A4A968BCD10CFB7850169B2ED3AB7B91AB963F9EFD191A14EDF38z2N" TargetMode="External"/><Relationship Id="rId22" Type="http://schemas.openxmlformats.org/officeDocument/2006/relationships/hyperlink" Target="consultantplus://offline/ref=2A90A828E3957FAA94B64C66E43AF66A4A9688C615C6BB850169B2ED3AB7B91AB963F9EFD7983Az8N" TargetMode="External"/><Relationship Id="rId27" Type="http://schemas.openxmlformats.org/officeDocument/2006/relationships/hyperlink" Target="consultantplus://offline/ref=2A90A828E3957FAA94B64C66E43AF66A4A9688C615C6BB850169B2ED3AB7B91AB963F9EFD7993A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2018-01-16T13:51:00Z</dcterms:created>
  <dcterms:modified xsi:type="dcterms:W3CDTF">2018-01-16T13:52:00Z</dcterms:modified>
</cp:coreProperties>
</file>