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03" w:rsidRDefault="00B34C03">
      <w:pPr>
        <w:pStyle w:val="ConsPlusTitlePage"/>
      </w:pPr>
      <w:r>
        <w:t xml:space="preserve">Документ предоставлен </w:t>
      </w:r>
      <w:hyperlink r:id="rId4" w:history="1">
        <w:r>
          <w:rPr>
            <w:color w:val="0000FF"/>
          </w:rPr>
          <w:t>КонсультантПлюс</w:t>
        </w:r>
      </w:hyperlink>
      <w:r>
        <w:br/>
      </w:r>
    </w:p>
    <w:p w:rsidR="00B34C03" w:rsidRDefault="00B34C03">
      <w:pPr>
        <w:pStyle w:val="ConsPlusNormal"/>
        <w:ind w:firstLine="540"/>
        <w:jc w:val="both"/>
        <w:outlineLvl w:val="0"/>
      </w:pPr>
    </w:p>
    <w:p w:rsidR="00B34C03" w:rsidRDefault="00B34C03">
      <w:pPr>
        <w:pStyle w:val="ConsPlusNormal"/>
        <w:jc w:val="right"/>
      </w:pPr>
      <w:r>
        <w:t>"Международный бухгалтерский учет", 2017, N 6</w:t>
      </w:r>
    </w:p>
    <w:p w:rsidR="00B34C03" w:rsidRDefault="00B34C03">
      <w:pPr>
        <w:pStyle w:val="ConsPlusNormal"/>
        <w:ind w:firstLine="540"/>
        <w:jc w:val="both"/>
      </w:pPr>
    </w:p>
    <w:p w:rsidR="00B34C03" w:rsidRDefault="00B34C03">
      <w:pPr>
        <w:pStyle w:val="ConsPlusTitle"/>
        <w:jc w:val="center"/>
      </w:pPr>
      <w:r>
        <w:t>МЕТОДИЧЕСКИЕ ПОДХОДЫ К УЧЕТУ РАСХОДОВ НА СОЗДАНИЕ</w:t>
      </w:r>
    </w:p>
    <w:p w:rsidR="00B34C03" w:rsidRDefault="00B34C03">
      <w:pPr>
        <w:pStyle w:val="ConsPlusTitle"/>
        <w:jc w:val="center"/>
      </w:pPr>
      <w:r>
        <w:t xml:space="preserve">ИНТЕРНЕТ-САЙТА ОРГАНИЗАЦИИ </w:t>
      </w:r>
      <w:hyperlink w:anchor="P7" w:history="1">
        <w:r>
          <w:rPr>
            <w:color w:val="0000FF"/>
          </w:rPr>
          <w:t>&lt;1&gt;</w:t>
        </w:r>
      </w:hyperlink>
    </w:p>
    <w:p w:rsidR="00B34C03" w:rsidRDefault="00B34C03">
      <w:pPr>
        <w:pStyle w:val="ConsPlusNormal"/>
        <w:ind w:firstLine="540"/>
        <w:jc w:val="both"/>
      </w:pPr>
    </w:p>
    <w:p w:rsidR="00B34C03" w:rsidRDefault="00B34C03">
      <w:pPr>
        <w:pStyle w:val="ConsPlusNormal"/>
        <w:ind w:firstLine="540"/>
        <w:jc w:val="both"/>
      </w:pPr>
      <w:r>
        <w:t>--------------------------------</w:t>
      </w:r>
    </w:p>
    <w:p w:rsidR="00B34C03" w:rsidRDefault="00B34C03">
      <w:pPr>
        <w:pStyle w:val="ConsPlusNormal"/>
        <w:spacing w:before="220"/>
        <w:ind w:firstLine="540"/>
        <w:jc w:val="both"/>
      </w:pPr>
      <w:bookmarkStart w:id="0" w:name="P7"/>
      <w:bookmarkEnd w:id="0"/>
      <w:r>
        <w:t>&lt;1&gt; Автор выражает признательность своему мужу, Александру Анатольевичу Дмитриеву, за генерацию идеи по написанию данной статьи.</w:t>
      </w:r>
    </w:p>
    <w:p w:rsidR="00B34C03" w:rsidRDefault="00B34C03">
      <w:pPr>
        <w:pStyle w:val="ConsPlusNormal"/>
        <w:ind w:firstLine="540"/>
        <w:jc w:val="both"/>
      </w:pPr>
    </w:p>
    <w:p w:rsidR="00B34C03" w:rsidRDefault="00B34C03">
      <w:pPr>
        <w:pStyle w:val="ConsPlusNormal"/>
        <w:ind w:firstLine="540"/>
        <w:jc w:val="both"/>
      </w:pPr>
      <w:r>
        <w:rPr>
          <w:b/>
        </w:rPr>
        <w:t>Предмет.</w:t>
      </w:r>
      <w:r>
        <w:t xml:space="preserve"> Статья посвящена учету расходов на создание интернет-сайта организации по гражданско-правовым и экономическим критериям.</w:t>
      </w:r>
    </w:p>
    <w:p w:rsidR="00B34C03" w:rsidRDefault="00B34C03">
      <w:pPr>
        <w:pStyle w:val="ConsPlusNormal"/>
        <w:spacing w:before="220"/>
        <w:ind w:firstLine="540"/>
        <w:jc w:val="both"/>
      </w:pPr>
      <w:r>
        <w:rPr>
          <w:b/>
        </w:rPr>
        <w:t>Цели.</w:t>
      </w:r>
      <w:r>
        <w:t xml:space="preserve"> Разработка и алгоритмизация методических подходов к учету расходов на создание интернет-сайта организации в зависимости от способа оформления гражданско-правовых отношений с разработчиками и первоначальной стоимости на основе анализа действующей нормативно-правовой базы и научных работ российских и зарубежных исследователей.</w:t>
      </w:r>
    </w:p>
    <w:p w:rsidR="00B34C03" w:rsidRDefault="00B34C03">
      <w:pPr>
        <w:pStyle w:val="ConsPlusNormal"/>
        <w:spacing w:before="220"/>
        <w:ind w:firstLine="540"/>
        <w:jc w:val="both"/>
      </w:pPr>
      <w:r>
        <w:rPr>
          <w:b/>
        </w:rPr>
        <w:t>Методология.</w:t>
      </w:r>
      <w:r>
        <w:t xml:space="preserve"> В статье применяются методы экспертного анализа нормативных документов в области гражданского права, бухгалтерского и налогового учета, сравнения, дедукции, эмпирические методы.</w:t>
      </w:r>
    </w:p>
    <w:p w:rsidR="00B34C03" w:rsidRDefault="00B34C03">
      <w:pPr>
        <w:pStyle w:val="ConsPlusNormal"/>
        <w:spacing w:before="220"/>
        <w:ind w:firstLine="540"/>
        <w:jc w:val="both"/>
      </w:pPr>
      <w:r>
        <w:rPr>
          <w:b/>
        </w:rPr>
        <w:t>Результаты.</w:t>
      </w:r>
      <w:r>
        <w:t xml:space="preserve"> На основе анализа российских и зарубежных научных и нормативных источников в статье определены критерии необходимости капитализации расходов на создание интернет-сайта; разработаны методические положения по вопросу организации бухгалтерского и налогового учета расходов на создание интернет-сайта организации; предложен удобный для практического использования алгоритм идентификации расходов на разработку интернет-сайта для целей бухгалтерского и налогового учета в условиях действующей нормативно-правовой базы.</w:t>
      </w:r>
    </w:p>
    <w:p w:rsidR="00B34C03" w:rsidRDefault="00B34C03">
      <w:pPr>
        <w:pStyle w:val="ConsPlusNormal"/>
        <w:spacing w:before="220"/>
        <w:ind w:firstLine="540"/>
        <w:jc w:val="both"/>
      </w:pPr>
      <w:r>
        <w:rPr>
          <w:b/>
        </w:rPr>
        <w:t>Область применения результатов.</w:t>
      </w:r>
      <w:r>
        <w:t xml:space="preserve"> Результаты статьи могут быть использованы студентами и аспирантами экономических специальностей, исследующими вопросы методологии учета нематериальных активов и расходов будущих периодов, а также практикующими специалистами в области бухгалтерского учета.</w:t>
      </w:r>
    </w:p>
    <w:p w:rsidR="00B34C03" w:rsidRDefault="00B34C03">
      <w:pPr>
        <w:pStyle w:val="ConsPlusNormal"/>
        <w:spacing w:before="220"/>
        <w:ind w:firstLine="540"/>
        <w:jc w:val="both"/>
      </w:pPr>
      <w:r>
        <w:rPr>
          <w:b/>
        </w:rPr>
        <w:t>Выводы.</w:t>
      </w:r>
      <w:r>
        <w:t xml:space="preserve"> Расходы на создание интернет-сайта организации могут отражаться в учете в качестве объекта нематериальных активов или расходов будущих периодов в зависимости от наличия у организации исключительного права на сайт, его первоначальной стоимости и срока полезного использования. Сделанные в статье выводы проиллюстрированы на конкретных числовых примерах.</w:t>
      </w:r>
    </w:p>
    <w:p w:rsidR="00B34C03" w:rsidRDefault="00B34C03">
      <w:pPr>
        <w:pStyle w:val="ConsPlusNormal"/>
        <w:ind w:firstLine="540"/>
        <w:jc w:val="both"/>
      </w:pPr>
    </w:p>
    <w:p w:rsidR="00B34C03" w:rsidRDefault="00B34C03">
      <w:pPr>
        <w:pStyle w:val="ConsPlusNormal"/>
        <w:ind w:firstLine="540"/>
        <w:jc w:val="both"/>
      </w:pPr>
      <w:r>
        <w:t>Операции по разработке организацией собственного сайта в сети Интернет и его технической поддержке не являются типичными, и ввиду этого их отражение в бухгалтерском и налоговом учете закономерно вызывает немало вопросов. Попытки ответить на некоторые из них предпринимались в работах А.А. Скорняковой [</w:t>
      </w:r>
      <w:hyperlink w:anchor="P415" w:history="1">
        <w:r>
          <w:rPr>
            <w:color w:val="0000FF"/>
          </w:rPr>
          <w:t>1</w:t>
        </w:r>
      </w:hyperlink>
      <w:r>
        <w:t xml:space="preserve">, </w:t>
      </w:r>
      <w:hyperlink w:anchor="P416" w:history="1">
        <w:r>
          <w:rPr>
            <w:color w:val="0000FF"/>
          </w:rPr>
          <w:t>2</w:t>
        </w:r>
      </w:hyperlink>
      <w:r>
        <w:t xml:space="preserve">], Ю.А. Лукьяновой </w:t>
      </w:r>
      <w:hyperlink w:anchor="P417" w:history="1">
        <w:r>
          <w:rPr>
            <w:color w:val="0000FF"/>
          </w:rPr>
          <w:t>[3]</w:t>
        </w:r>
      </w:hyperlink>
      <w:r>
        <w:t>. Однако регулярное изменение действующего гражданского, бухгалтерского и налогового законодательства в области учета нематериальных активов и расходов будущих периодов меняет критерии идентификации расходов на создание и обслуживание интернет-сайта организации и требует актуализации анализа данных вопросов с позиций действующих правовых норм, что и является основным предметом исследования в настоящей статье.</w:t>
      </w:r>
    </w:p>
    <w:p w:rsidR="00B34C03" w:rsidRDefault="00B34C03">
      <w:pPr>
        <w:pStyle w:val="ConsPlusNormal"/>
        <w:spacing w:before="220"/>
        <w:ind w:firstLine="540"/>
        <w:jc w:val="both"/>
      </w:pPr>
      <w:r>
        <w:t xml:space="preserve">В настоящее время порядок отражения в учете операций по разработке и технической </w:t>
      </w:r>
      <w:r>
        <w:lastRenderedPageBreak/>
        <w:t>поддержке интернет-сайта организации регламентируется следующими нормативными документами:</w:t>
      </w:r>
    </w:p>
    <w:p w:rsidR="00B34C03" w:rsidRDefault="00B34C03">
      <w:pPr>
        <w:pStyle w:val="ConsPlusNormal"/>
        <w:spacing w:before="220"/>
        <w:ind w:firstLine="540"/>
        <w:jc w:val="both"/>
      </w:pPr>
      <w:r>
        <w:t xml:space="preserve">- Гражданский кодекс РФ, </w:t>
      </w:r>
      <w:hyperlink r:id="rId5" w:history="1">
        <w:r>
          <w:rPr>
            <w:color w:val="0000FF"/>
          </w:rPr>
          <w:t>раздел VII</w:t>
        </w:r>
      </w:hyperlink>
      <w:r>
        <w:t xml:space="preserve"> "Права на результаты интеллектуальной деятельности и средства индивидуализации" части четвертой (далее - часть четвертая ГК РФ) </w:t>
      </w:r>
      <w:hyperlink w:anchor="P22" w:history="1">
        <w:r>
          <w:rPr>
            <w:color w:val="0000FF"/>
          </w:rPr>
          <w:t>&lt;2&gt;</w:t>
        </w:r>
      </w:hyperlink>
      <w:r>
        <w:t>;</w:t>
      </w:r>
    </w:p>
    <w:p w:rsidR="00B34C03" w:rsidRDefault="00B34C03">
      <w:pPr>
        <w:pStyle w:val="ConsPlusNormal"/>
        <w:spacing w:before="220"/>
        <w:ind w:firstLine="540"/>
        <w:jc w:val="both"/>
      </w:pPr>
      <w:r>
        <w:t xml:space="preserve">- </w:t>
      </w:r>
      <w:hyperlink r:id="rId6" w:history="1">
        <w:r>
          <w:rPr>
            <w:color w:val="0000FF"/>
          </w:rPr>
          <w:t>Положение</w:t>
        </w:r>
      </w:hyperlink>
      <w:r>
        <w:t xml:space="preserve"> по бухгалтерскому учету "Учет нематериальных активов" (ПБУ 14/2007), утверждено Приказом Минфина России от 27 декабря 2007 г. N 153н (далее - ПБУ 14/2007);</w:t>
      </w:r>
    </w:p>
    <w:p w:rsidR="00B34C03" w:rsidRDefault="00B34C03">
      <w:pPr>
        <w:pStyle w:val="ConsPlusNormal"/>
        <w:spacing w:before="220"/>
        <w:ind w:firstLine="540"/>
        <w:jc w:val="both"/>
      </w:pPr>
      <w:r>
        <w:t xml:space="preserve">- Налоговый кодекс РФ, </w:t>
      </w:r>
      <w:hyperlink r:id="rId7" w:history="1">
        <w:r>
          <w:rPr>
            <w:color w:val="0000FF"/>
          </w:rPr>
          <w:t>глава 25</w:t>
        </w:r>
      </w:hyperlink>
      <w:r>
        <w:t xml:space="preserve"> "Налог на прибыль организаций" (далее - глава 25 НК РФ) </w:t>
      </w:r>
      <w:hyperlink w:anchor="P23" w:history="1">
        <w:r>
          <w:rPr>
            <w:color w:val="0000FF"/>
          </w:rPr>
          <w:t>&lt;3&gt;</w:t>
        </w:r>
      </w:hyperlink>
      <w:r>
        <w:t>.</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1" w:name="P22"/>
      <w:bookmarkEnd w:id="1"/>
      <w:r>
        <w:t xml:space="preserve">&lt;2&gt; Гражданский </w:t>
      </w:r>
      <w:hyperlink r:id="rId8" w:history="1">
        <w:r>
          <w:rPr>
            <w:color w:val="0000FF"/>
          </w:rPr>
          <w:t>кодекс</w:t>
        </w:r>
      </w:hyperlink>
      <w:r>
        <w:t xml:space="preserve"> Российской Федерации (часть четвертая) от 18.12.2006 N 230-ФЗ (ред. от 03.07.2016).</w:t>
      </w:r>
    </w:p>
    <w:p w:rsidR="00B34C03" w:rsidRDefault="00B34C03">
      <w:pPr>
        <w:pStyle w:val="ConsPlusNormal"/>
        <w:spacing w:before="220"/>
        <w:ind w:firstLine="540"/>
        <w:jc w:val="both"/>
      </w:pPr>
      <w:bookmarkStart w:id="2" w:name="P23"/>
      <w:bookmarkEnd w:id="2"/>
      <w:r>
        <w:t xml:space="preserve">&lt;3&gt; Налоговый </w:t>
      </w:r>
      <w:hyperlink r:id="rId9" w:history="1">
        <w:r>
          <w:rPr>
            <w:color w:val="0000FF"/>
          </w:rPr>
          <w:t>кодекс</w:t>
        </w:r>
      </w:hyperlink>
      <w:r>
        <w:t xml:space="preserve"> Российской Федерации (часть вторая) от 05.08.2000 N 117-ФЗ (ред. от 03.07.2016).</w:t>
      </w:r>
    </w:p>
    <w:p w:rsidR="00B34C03" w:rsidRDefault="00B34C03">
      <w:pPr>
        <w:pStyle w:val="ConsPlusNormal"/>
        <w:ind w:firstLine="540"/>
        <w:jc w:val="both"/>
      </w:pPr>
    </w:p>
    <w:p w:rsidR="00B34C03" w:rsidRDefault="00B34C03">
      <w:pPr>
        <w:pStyle w:val="ConsPlusNormal"/>
        <w:ind w:firstLine="540"/>
        <w:jc w:val="both"/>
      </w:pPr>
      <w:r>
        <w:t xml:space="preserve">На международном уровне вопросы учета расходов на создание интернет-сайта рассматриваются в Международном </w:t>
      </w:r>
      <w:hyperlink r:id="rId10" w:history="1">
        <w:r>
          <w:rPr>
            <w:color w:val="0000FF"/>
          </w:rPr>
          <w:t>стандарте</w:t>
        </w:r>
      </w:hyperlink>
      <w:r>
        <w:t xml:space="preserve"> финансовой отчетности (IAS) 38 "Нематериальные активы" </w:t>
      </w:r>
      <w:hyperlink w:anchor="P27" w:history="1">
        <w:r>
          <w:rPr>
            <w:color w:val="0000FF"/>
          </w:rPr>
          <w:t>&lt;4&gt;</w:t>
        </w:r>
      </w:hyperlink>
      <w:r>
        <w:t xml:space="preserve"> и </w:t>
      </w:r>
      <w:hyperlink r:id="rId11" w:history="1">
        <w:r>
          <w:rPr>
            <w:color w:val="0000FF"/>
          </w:rPr>
          <w:t>Разъяснениях</w:t>
        </w:r>
      </w:hyperlink>
      <w:r>
        <w:t xml:space="preserve"> ПКР (SIC) 32 "Нематериальные активы - затраты на веб-сайт" </w:t>
      </w:r>
      <w:hyperlink w:anchor="P28" w:history="1">
        <w:r>
          <w:rPr>
            <w:color w:val="0000FF"/>
          </w:rPr>
          <w:t>&lt;5&gt;</w:t>
        </w:r>
      </w:hyperlink>
      <w:r>
        <w:t>. Рассмотрим базовые положения данных документов, которые могут быть применены к учету расходов на создание интернет-сайтов.</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3" w:name="P27"/>
      <w:bookmarkEnd w:id="3"/>
      <w:r>
        <w:t xml:space="preserve">&lt;4&gt; </w:t>
      </w:r>
      <w:hyperlink r:id="rId12" w:history="1">
        <w:r>
          <w:rPr>
            <w:color w:val="0000FF"/>
          </w:rPr>
          <w:t>Приказ</w:t>
        </w:r>
      </w:hyperlink>
      <w:r>
        <w:t xml:space="preserve"> Минфина России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изм. от 11.07.2016).</w:t>
      </w:r>
    </w:p>
    <w:p w:rsidR="00B34C03" w:rsidRDefault="00B34C03">
      <w:pPr>
        <w:pStyle w:val="ConsPlusNormal"/>
        <w:spacing w:before="220"/>
        <w:ind w:firstLine="540"/>
        <w:jc w:val="both"/>
      </w:pPr>
      <w:bookmarkStart w:id="4" w:name="P28"/>
      <w:bookmarkEnd w:id="4"/>
      <w:r>
        <w:t>&lt;5&gt; Там же.</w:t>
      </w:r>
    </w:p>
    <w:p w:rsidR="00B34C03" w:rsidRDefault="00B34C03">
      <w:pPr>
        <w:pStyle w:val="ConsPlusNormal"/>
        <w:ind w:firstLine="540"/>
        <w:jc w:val="both"/>
      </w:pPr>
    </w:p>
    <w:p w:rsidR="00B34C03" w:rsidRDefault="00B34C03">
      <w:pPr>
        <w:pStyle w:val="ConsPlusNormal"/>
        <w:ind w:firstLine="540"/>
        <w:jc w:val="both"/>
      </w:pPr>
      <w:r>
        <w:t xml:space="preserve">В соответствии с </w:t>
      </w:r>
      <w:hyperlink r:id="rId13" w:history="1">
        <w:r>
          <w:rPr>
            <w:color w:val="0000FF"/>
          </w:rPr>
          <w:t>МСФО 38</w:t>
        </w:r>
      </w:hyperlink>
      <w:r>
        <w:t xml:space="preserve"> к нематериальным активам (НМА) относятся идентифицируемые немонетарные активы, не имеющие физической формы. Объект считается идентифицируемым, если он является отделимым (то есть его можно отделить от организации и в дальнейшем продать, передать любым способом, отдать лицензионные права на него, обменять в качестве самостоятельного объекта или вместе с относящимся к нему договором, активом или обязательством) (</w:t>
      </w:r>
      <w:hyperlink r:id="rId14" w:history="1">
        <w:r>
          <w:rPr>
            <w:color w:val="0000FF"/>
          </w:rPr>
          <w:t>п. 12</w:t>
        </w:r>
      </w:hyperlink>
      <w:r>
        <w:t xml:space="preserve"> МСФО 38) и контролируемым (у организации существуют вытекающие из условий заключенных договоров возможности получения экономических выгод от данного объекта и ограничения доступа к нему) (</w:t>
      </w:r>
      <w:hyperlink r:id="rId15" w:history="1">
        <w:r>
          <w:rPr>
            <w:color w:val="0000FF"/>
          </w:rPr>
          <w:t>п. 13</w:t>
        </w:r>
      </w:hyperlink>
      <w:r>
        <w:t xml:space="preserve"> МСФО 38).</w:t>
      </w:r>
    </w:p>
    <w:p w:rsidR="00B34C03" w:rsidRDefault="00B34C03">
      <w:pPr>
        <w:pStyle w:val="ConsPlusNormal"/>
        <w:spacing w:before="220"/>
        <w:ind w:firstLine="540"/>
        <w:jc w:val="both"/>
      </w:pPr>
      <w:r>
        <w:t>Первоначальная оценка объекта нематериальных активов зависит от того, был ли он приобретен как отдельный объект, получен в процессе сделки по объединению бизнеса или создан самой организацией. Приобретенные или созданные самой организацией объекты НМА (в том числе затраты на разработку интернет-сайтов) признаются в учете по фактической стоимости (</w:t>
      </w:r>
      <w:hyperlink r:id="rId16" w:history="1">
        <w:r>
          <w:rPr>
            <w:color w:val="0000FF"/>
          </w:rPr>
          <w:t>п. 26</w:t>
        </w:r>
      </w:hyperlink>
      <w:r>
        <w:t xml:space="preserve"> МСФО 38). Гудвилл (будущие экономические выгоды, связанные с активами и не поддающиеся индивидуальной идентификации) признается и оценивается только как результат сделки по объединению бизнеса.</w:t>
      </w:r>
    </w:p>
    <w:p w:rsidR="00B34C03" w:rsidRDefault="00B34C03">
      <w:pPr>
        <w:pStyle w:val="ConsPlusNormal"/>
        <w:spacing w:before="220"/>
        <w:ind w:firstLine="540"/>
        <w:jc w:val="both"/>
      </w:pPr>
      <w:r>
        <w:t>НМА классифицируются в зависимости от того, какой срок полезного использования имеет данный объект - конечный (определенный) или неопределенный. НМА с определенным сроком полезного использования амортизируются на протяжении данного срока (</w:t>
      </w:r>
      <w:hyperlink r:id="rId17" w:history="1">
        <w:r>
          <w:rPr>
            <w:color w:val="0000FF"/>
          </w:rPr>
          <w:t>пп. 97</w:t>
        </w:r>
      </w:hyperlink>
      <w:r>
        <w:t xml:space="preserve">, </w:t>
      </w:r>
      <w:hyperlink r:id="rId18" w:history="1">
        <w:r>
          <w:rPr>
            <w:color w:val="0000FF"/>
          </w:rPr>
          <w:t>104</w:t>
        </w:r>
      </w:hyperlink>
      <w:r>
        <w:t xml:space="preserve"> МСФО 38). </w:t>
      </w:r>
      <w:r>
        <w:lastRenderedPageBreak/>
        <w:t>НМА с неопределенным сроком полезного использования не амортизируются, но ежегодно проверяются на предмет обесценения (</w:t>
      </w:r>
      <w:hyperlink r:id="rId19" w:history="1">
        <w:r>
          <w:rPr>
            <w:color w:val="0000FF"/>
          </w:rPr>
          <w:t>пп. 107</w:t>
        </w:r>
      </w:hyperlink>
      <w:r>
        <w:t xml:space="preserve"> - </w:t>
      </w:r>
      <w:hyperlink r:id="rId20" w:history="1">
        <w:r>
          <w:rPr>
            <w:color w:val="0000FF"/>
          </w:rPr>
          <w:t>108</w:t>
        </w:r>
      </w:hyperlink>
      <w:r>
        <w:t xml:space="preserve"> МСФО 38).</w:t>
      </w:r>
    </w:p>
    <w:p w:rsidR="00B34C03" w:rsidRDefault="00B34C03">
      <w:pPr>
        <w:pStyle w:val="ConsPlusNormal"/>
        <w:spacing w:before="220"/>
        <w:ind w:firstLine="540"/>
        <w:jc w:val="both"/>
      </w:pPr>
      <w:r>
        <w:t>Переоцениваться по справедливой стоимости НМА могут лишь при наличии активного рынка по данным объектам (</w:t>
      </w:r>
      <w:hyperlink r:id="rId21" w:history="1">
        <w:r>
          <w:rPr>
            <w:color w:val="0000FF"/>
          </w:rPr>
          <w:t>п. 75</w:t>
        </w:r>
      </w:hyperlink>
      <w:r>
        <w:t xml:space="preserve"> МСФО 38). Рынок считается активным, если:</w:t>
      </w:r>
    </w:p>
    <w:p w:rsidR="00B34C03" w:rsidRDefault="00B34C03">
      <w:pPr>
        <w:pStyle w:val="ConsPlusNormal"/>
        <w:spacing w:before="220"/>
        <w:ind w:firstLine="540"/>
        <w:jc w:val="both"/>
      </w:pPr>
      <w:r>
        <w:t>- объекты, в отношении которых заключаются сделки, являются однородными;</w:t>
      </w:r>
    </w:p>
    <w:p w:rsidR="00B34C03" w:rsidRDefault="00B34C03">
      <w:pPr>
        <w:pStyle w:val="ConsPlusNormal"/>
        <w:spacing w:before="220"/>
        <w:ind w:firstLine="540"/>
        <w:jc w:val="both"/>
      </w:pPr>
      <w:r>
        <w:t>- в любое время могут быть найдены продавцы и покупатели, желающие практически совершить сделку;</w:t>
      </w:r>
    </w:p>
    <w:p w:rsidR="00B34C03" w:rsidRDefault="00B34C03">
      <w:pPr>
        <w:pStyle w:val="ConsPlusNormal"/>
        <w:spacing w:before="220"/>
        <w:ind w:firstLine="540"/>
        <w:jc w:val="both"/>
      </w:pPr>
      <w:r>
        <w:t>- информация о ценах сделок является открытой.</w:t>
      </w:r>
    </w:p>
    <w:p w:rsidR="00B34C03" w:rsidRDefault="00B34C03">
      <w:pPr>
        <w:pStyle w:val="ConsPlusNormal"/>
        <w:spacing w:before="220"/>
        <w:ind w:firstLine="540"/>
        <w:jc w:val="both"/>
      </w:pPr>
      <w:r>
        <w:t>Затраты организации на собственные разработки капитализируются в случае их соответствия критериям капитализации (</w:t>
      </w:r>
      <w:hyperlink r:id="rId22" w:history="1">
        <w:r>
          <w:rPr>
            <w:color w:val="0000FF"/>
          </w:rPr>
          <w:t>п. 57</w:t>
        </w:r>
      </w:hyperlink>
      <w:r>
        <w:t xml:space="preserve"> МСФО 38). Затраты на рекламу и мероприятия по стимулированию сбыта относятся на расходы в момент их возникновения (</w:t>
      </w:r>
      <w:hyperlink r:id="rId23" w:history="1">
        <w:r>
          <w:rPr>
            <w:color w:val="0000FF"/>
          </w:rPr>
          <w:t>пп. 69</w:t>
        </w:r>
      </w:hyperlink>
      <w:r>
        <w:t xml:space="preserve">, </w:t>
      </w:r>
      <w:hyperlink r:id="rId24" w:history="1">
        <w:r>
          <w:rPr>
            <w:color w:val="0000FF"/>
          </w:rPr>
          <w:t>70</w:t>
        </w:r>
      </w:hyperlink>
      <w:r>
        <w:t xml:space="preserve"> МСФО 38).</w:t>
      </w:r>
    </w:p>
    <w:p w:rsidR="00B34C03" w:rsidRDefault="00B34C03">
      <w:pPr>
        <w:pStyle w:val="ConsPlusNormal"/>
        <w:spacing w:before="220"/>
        <w:ind w:firstLine="540"/>
        <w:jc w:val="both"/>
      </w:pPr>
      <w:r>
        <w:t>Исследование о порядке отражения в российском бухгалтерском и налоговом учете расходов на создание интернет-сайта предварим формулировкой понятия "сайт".</w:t>
      </w:r>
    </w:p>
    <w:p w:rsidR="00B34C03" w:rsidRDefault="00B34C03">
      <w:pPr>
        <w:pStyle w:val="ConsPlusNormal"/>
        <w:spacing w:before="220"/>
        <w:ind w:firstLine="540"/>
        <w:jc w:val="both"/>
      </w:pPr>
      <w:r>
        <w:t xml:space="preserve">Сайт - это совокупность текстовых и графических файлов, связанных между собой с помощью гипертекстовых ссылок, имеющих определенный адрес в сети Internet и посвященных определенной тематике </w:t>
      </w:r>
      <w:hyperlink w:anchor="P418" w:history="1">
        <w:r>
          <w:rPr>
            <w:color w:val="0000FF"/>
          </w:rPr>
          <w:t>[4]</w:t>
        </w:r>
      </w:hyperlink>
      <w:r>
        <w:t>. Таким образом, создание сайта представляет собой процесс разработки его программно-технологической основы (или HTML-кода) и внешнего вида (дизайна).</w:t>
      </w:r>
    </w:p>
    <w:p w:rsidR="00B34C03" w:rsidRDefault="00B34C03">
      <w:pPr>
        <w:pStyle w:val="ConsPlusNormal"/>
        <w:spacing w:before="220"/>
        <w:ind w:firstLine="540"/>
        <w:jc w:val="both"/>
      </w:pPr>
      <w:r>
        <w:t xml:space="preserve">Порядок отражения в бухгалтерском и налоговом учете расходов на создание собственного сайта организации зависит от того, может ли интернет-сайт как имущественный объект быть отнесен к нематериальным активам, что ранее упоминалось в работах О.А. Фетисовой </w:t>
      </w:r>
      <w:hyperlink w:anchor="P419" w:history="1">
        <w:r>
          <w:rPr>
            <w:color w:val="0000FF"/>
          </w:rPr>
          <w:t>[5]</w:t>
        </w:r>
      </w:hyperlink>
      <w:r>
        <w:t xml:space="preserve"> и А.А. Фадеевой </w:t>
      </w:r>
      <w:hyperlink w:anchor="P420" w:history="1">
        <w:r>
          <w:rPr>
            <w:color w:val="0000FF"/>
          </w:rPr>
          <w:t>[6]</w:t>
        </w:r>
      </w:hyperlink>
      <w:r>
        <w:t>.</w:t>
      </w:r>
    </w:p>
    <w:p w:rsidR="00B34C03" w:rsidRDefault="00B34C03">
      <w:pPr>
        <w:pStyle w:val="ConsPlusNormal"/>
        <w:spacing w:before="220"/>
        <w:ind w:firstLine="540"/>
        <w:jc w:val="both"/>
      </w:pPr>
      <w:r>
        <w:t>Рассмотрим действующие в 2016 г. критерии отнесения имущественных объектов к нематериальным активам.</w:t>
      </w:r>
    </w:p>
    <w:p w:rsidR="00B34C03" w:rsidRDefault="00B34C03">
      <w:pPr>
        <w:pStyle w:val="ConsPlusNormal"/>
        <w:spacing w:before="220"/>
        <w:ind w:firstLine="540"/>
        <w:jc w:val="both"/>
      </w:pPr>
      <w:r>
        <w:t xml:space="preserve">Критерии отнесения имущественных объектов к категории нематериальных активов в бухгалтерском учете определены </w:t>
      </w:r>
      <w:hyperlink r:id="rId25" w:history="1">
        <w:r>
          <w:rPr>
            <w:color w:val="0000FF"/>
          </w:rPr>
          <w:t>п. 3</w:t>
        </w:r>
      </w:hyperlink>
      <w:r>
        <w:t xml:space="preserve"> ПБУ 14/2007 "Учет нематериальных активов". Следовательно, в 2016 г. при принятии к бухгалтерскому учету имущества в качестве нематериальных активов необходимо единовременное выполнение следующих условий.</w:t>
      </w:r>
    </w:p>
    <w:p w:rsidR="00B34C03" w:rsidRDefault="00B34C03">
      <w:pPr>
        <w:pStyle w:val="ConsPlusNormal"/>
        <w:spacing w:before="220"/>
        <w:ind w:firstLine="540"/>
        <w:jc w:val="both"/>
      </w:pPr>
      <w:r>
        <w:t>1. Способность приносить организации экономические выгоды в будущем, то есть предназначение объекта для использования в производстве продукции, выполнении работ или оказании услуг или для управленческих нужд организации.</w:t>
      </w:r>
    </w:p>
    <w:p w:rsidR="00B34C03" w:rsidRDefault="00B34C03">
      <w:pPr>
        <w:pStyle w:val="ConsPlusNormal"/>
        <w:spacing w:before="220"/>
        <w:ind w:firstLine="540"/>
        <w:jc w:val="both"/>
      </w:pPr>
      <w:r>
        <w:t>2. Обладание правами на получение экономических выгод, которые данный объект способен приносить в будущем (в том числе наличие надлежащим образом оформленных документов, подтверждающих существование самого актива), а также ограничение доступа иных лиц к таким экономическим выгодам (то есть контроль над объектом).</w:t>
      </w:r>
    </w:p>
    <w:p w:rsidR="00B34C03" w:rsidRDefault="00B34C03">
      <w:pPr>
        <w:pStyle w:val="ConsPlusNormal"/>
        <w:spacing w:before="220"/>
        <w:ind w:firstLine="540"/>
        <w:jc w:val="both"/>
      </w:pPr>
      <w:r>
        <w:t>3. Возможность выделения или идентификации объекта от других активов.</w:t>
      </w:r>
    </w:p>
    <w:p w:rsidR="00B34C03" w:rsidRDefault="00B34C03">
      <w:pPr>
        <w:pStyle w:val="ConsPlusNormal"/>
        <w:spacing w:before="220"/>
        <w:ind w:firstLine="540"/>
        <w:jc w:val="both"/>
      </w:pPr>
      <w:r>
        <w:t>4. Предназначение объекта для использования в течение длительного времени (то есть срок его полезного использования должен превышать 12 месяцев или обычный операционный цикл длительностью свыше 12 месяцев).</w:t>
      </w:r>
    </w:p>
    <w:p w:rsidR="00B34C03" w:rsidRDefault="00B34C03">
      <w:pPr>
        <w:pStyle w:val="ConsPlusNormal"/>
        <w:spacing w:before="220"/>
        <w:ind w:firstLine="540"/>
        <w:jc w:val="both"/>
      </w:pPr>
      <w:r>
        <w:t>5. Отсутствие намерений относительно продажи объекта в течение 12 месяцев.</w:t>
      </w:r>
    </w:p>
    <w:p w:rsidR="00B34C03" w:rsidRDefault="00B34C03">
      <w:pPr>
        <w:pStyle w:val="ConsPlusNormal"/>
        <w:spacing w:before="220"/>
        <w:ind w:firstLine="540"/>
        <w:jc w:val="both"/>
      </w:pPr>
      <w:r>
        <w:t>6. Возможность достоверного определения фактической первоначальной стоимости объекта.</w:t>
      </w:r>
    </w:p>
    <w:p w:rsidR="00B34C03" w:rsidRDefault="00B34C03">
      <w:pPr>
        <w:pStyle w:val="ConsPlusNormal"/>
        <w:spacing w:before="220"/>
        <w:ind w:firstLine="540"/>
        <w:jc w:val="both"/>
      </w:pPr>
      <w:r>
        <w:lastRenderedPageBreak/>
        <w:t>7. Отсутствие у объекта материально-вещественной формы.</w:t>
      </w:r>
    </w:p>
    <w:p w:rsidR="00B34C03" w:rsidRDefault="00B34C03">
      <w:pPr>
        <w:pStyle w:val="ConsPlusNormal"/>
        <w:spacing w:before="220"/>
        <w:ind w:firstLine="540"/>
        <w:jc w:val="both"/>
      </w:pPr>
      <w:r>
        <w:t xml:space="preserve">Таким образом, в соответствии с </w:t>
      </w:r>
      <w:hyperlink r:id="rId26" w:history="1">
        <w:r>
          <w:rPr>
            <w:color w:val="0000FF"/>
          </w:rPr>
          <w:t>п. 4</w:t>
        </w:r>
      </w:hyperlink>
      <w:r>
        <w:t xml:space="preserve"> ПБУ 14/2007 исключительное право на программно-технологическую основу и графический дизайн интернет-сайта может быть отражено в составе нематериальных активов организации (при соответствии всем условиям, указанным в </w:t>
      </w:r>
      <w:hyperlink r:id="rId27" w:history="1">
        <w:r>
          <w:rPr>
            <w:color w:val="0000FF"/>
          </w:rPr>
          <w:t>п. 3</w:t>
        </w:r>
      </w:hyperlink>
      <w:r>
        <w:t xml:space="preserve"> ПБУ 14/2007 и перечисленным ранее).</w:t>
      </w:r>
    </w:p>
    <w:p w:rsidR="00B34C03" w:rsidRDefault="00B34C03">
      <w:pPr>
        <w:pStyle w:val="ConsPlusNormal"/>
        <w:spacing w:before="220"/>
        <w:ind w:firstLine="540"/>
        <w:jc w:val="both"/>
      </w:pPr>
      <w:r>
        <w:t xml:space="preserve">В соответствии со </w:t>
      </w:r>
      <w:hyperlink r:id="rId28" w:history="1">
        <w:r>
          <w:rPr>
            <w:color w:val="0000FF"/>
          </w:rPr>
          <w:t>статьей 1225</w:t>
        </w:r>
      </w:hyperlink>
      <w:r>
        <w:t xml:space="preserve"> части четвертой ГК РФ программы для ЭВМ и базы данных относятся к объектам интеллектуальной собственности. Однако способ отражения расходов на их приобретение или создание в бухгалтерском и налоговом учете организации полностью зависит от того, получает ли организация исключительные права на использование данной программы и базы данных, что подчеркивается К.Е. Амелиной, Б.Н. Коробцом и А.А. Кравченко </w:t>
      </w:r>
      <w:hyperlink w:anchor="P421" w:history="1">
        <w:r>
          <w:rPr>
            <w:color w:val="0000FF"/>
          </w:rPr>
          <w:t>[7]</w:t>
        </w:r>
      </w:hyperlink>
      <w:r>
        <w:t xml:space="preserve">. При самостоятельной разработке программно-технологической основы (HTML-кода) и внешнего вида (дизайна) сайта исключительное право на сайт как результат интеллектуальной деятельности, созданный творческим трудом, в соответствии со </w:t>
      </w:r>
      <w:hyperlink r:id="rId29" w:history="1">
        <w:r>
          <w:rPr>
            <w:color w:val="0000FF"/>
          </w:rPr>
          <w:t>статьями 1228</w:t>
        </w:r>
      </w:hyperlink>
      <w:r>
        <w:t xml:space="preserve"> и </w:t>
      </w:r>
      <w:hyperlink r:id="rId30" w:history="1">
        <w:r>
          <w:rPr>
            <w:color w:val="0000FF"/>
          </w:rPr>
          <w:t>1295</w:t>
        </w:r>
      </w:hyperlink>
      <w:r>
        <w:t xml:space="preserve"> части четвертой ГК РФ, закрепляется за организацией автоматически, так как сайт считается служебным произведением (при условии, что в трудовых договорах с сотрудниками IT-служб издательства не оговаривается особый порядок перехода прав на результаты служебных заданий). В случае привлечения сторонней организации для технической разработки и графического оформления сайта следует обратить пристальное внимание на суть заключенного между заказчиком и организацией-разработчиком договора, что подчеркивается в работах Е.С. Басмановой </w:t>
      </w:r>
      <w:hyperlink w:anchor="P422" w:history="1">
        <w:r>
          <w:rPr>
            <w:color w:val="0000FF"/>
          </w:rPr>
          <w:t>[8]</w:t>
        </w:r>
      </w:hyperlink>
      <w:r>
        <w:t xml:space="preserve"> и Е.С. Гринь </w:t>
      </w:r>
      <w:hyperlink w:anchor="P423" w:history="1">
        <w:r>
          <w:rPr>
            <w:color w:val="0000FF"/>
          </w:rPr>
          <w:t>[9]</w:t>
        </w:r>
      </w:hyperlink>
      <w:r>
        <w:t>.</w:t>
      </w:r>
    </w:p>
    <w:p w:rsidR="00B34C03" w:rsidRDefault="00B34C03">
      <w:pPr>
        <w:pStyle w:val="ConsPlusNormal"/>
        <w:spacing w:before="220"/>
        <w:ind w:firstLine="540"/>
        <w:jc w:val="both"/>
      </w:pPr>
      <w:r>
        <w:t>Ориентиром в данном случае может являться вид заключаемого между разработчиком и заказчиком договора. Так, результатом заключения договора на отчуждение исключительного права на произведение (</w:t>
      </w:r>
      <w:hyperlink r:id="rId31" w:history="1">
        <w:r>
          <w:rPr>
            <w:color w:val="0000FF"/>
          </w:rPr>
          <w:t>статья 1234</w:t>
        </w:r>
      </w:hyperlink>
      <w:r>
        <w:t xml:space="preserve"> ГК РФ) является приобретение организацией-заказчиком исключительного права на сайт. При этом все расходы на разработку сайта подлежат капитализации и отражаются в составе нематериальных активов организации на счете 04 "Нематериальные активы" </w:t>
      </w:r>
      <w:hyperlink w:anchor="P424" w:history="1">
        <w:r>
          <w:rPr>
            <w:color w:val="0000FF"/>
          </w:rPr>
          <w:t>[10]</w:t>
        </w:r>
      </w:hyperlink>
      <w:r>
        <w:t>.</w:t>
      </w:r>
    </w:p>
    <w:p w:rsidR="00B34C03" w:rsidRDefault="00B34C03">
      <w:pPr>
        <w:pStyle w:val="ConsPlusNormal"/>
        <w:spacing w:before="220"/>
        <w:ind w:firstLine="540"/>
        <w:jc w:val="both"/>
      </w:pPr>
      <w:r>
        <w:t>В случае заключения лицензионного договора о предоставлении права использования произведения (</w:t>
      </w:r>
      <w:hyperlink r:id="rId32" w:history="1">
        <w:r>
          <w:rPr>
            <w:color w:val="0000FF"/>
          </w:rPr>
          <w:t>статья 1235</w:t>
        </w:r>
      </w:hyperlink>
      <w:r>
        <w:t xml:space="preserve"> ГК РФ) исключительное право на программно-технологическую основу и дизайн сайта сохраняется за организацией-разработчиком, что подчеркивается в работе Я.И. Устиновой </w:t>
      </w:r>
      <w:hyperlink w:anchor="P425" w:history="1">
        <w:r>
          <w:rPr>
            <w:color w:val="0000FF"/>
          </w:rPr>
          <w:t>[11]</w:t>
        </w:r>
      </w:hyperlink>
      <w:r>
        <w:t xml:space="preserve">. Если наименование договора на создание сайта не позволяет однозначно идентифицировать его тип, а в тексте договора не содержится конкретных указаний на правообладателя итоговой разработки, то в соответствии с </w:t>
      </w:r>
      <w:hyperlink r:id="rId33" w:history="1">
        <w:r>
          <w:rPr>
            <w:color w:val="0000FF"/>
          </w:rPr>
          <w:t>п. 1 статьи 1296</w:t>
        </w:r>
      </w:hyperlink>
      <w:r>
        <w:t xml:space="preserve"> ГК РФ исключительное право на сайт будет принадлежать заказчику.</w:t>
      </w:r>
    </w:p>
    <w:p w:rsidR="00B34C03" w:rsidRDefault="00B34C03">
      <w:pPr>
        <w:pStyle w:val="ConsPlusNormal"/>
        <w:spacing w:before="220"/>
        <w:ind w:firstLine="540"/>
        <w:jc w:val="both"/>
      </w:pPr>
      <w:r>
        <w:t xml:space="preserve">Также возможен вариант сохранения исключительного права на программно-технологическую основу сайта (HTML-кода) за разработчиком при передаче исключительного права на графическое решение (дизайн) сайта заказчику. По нашему мнению, в случае передачи исключительных прав на сайт не в полном объеме учитывать его как объект нематериальных активов невозможно, так как это прямо противоречит критерию отнесения имущественных объектов к нематериальным активам, изложенному в </w:t>
      </w:r>
      <w:hyperlink r:id="rId34" w:history="1">
        <w:r>
          <w:rPr>
            <w:color w:val="0000FF"/>
          </w:rPr>
          <w:t>п. 3</w:t>
        </w:r>
      </w:hyperlink>
      <w:r>
        <w:t xml:space="preserve"> ПБУ 14/2007 и связанному с возможностью сохранения правообладателем полного контроля над объектом.</w:t>
      </w:r>
    </w:p>
    <w:p w:rsidR="00B34C03" w:rsidRDefault="00B34C03">
      <w:pPr>
        <w:pStyle w:val="ConsPlusNormal"/>
        <w:spacing w:before="220"/>
        <w:ind w:firstLine="540"/>
        <w:jc w:val="both"/>
      </w:pPr>
      <w:r>
        <w:t xml:space="preserve">В работах М.Ю. Лебедевой </w:t>
      </w:r>
      <w:hyperlink w:anchor="P426" w:history="1">
        <w:r>
          <w:rPr>
            <w:color w:val="0000FF"/>
          </w:rPr>
          <w:t>[12]</w:t>
        </w:r>
      </w:hyperlink>
      <w:r>
        <w:t xml:space="preserve">, В.В. Башкатова и Р.Г. Дагаргулии </w:t>
      </w:r>
      <w:hyperlink w:anchor="P427" w:history="1">
        <w:r>
          <w:rPr>
            <w:color w:val="0000FF"/>
          </w:rPr>
          <w:t>[13]</w:t>
        </w:r>
      </w:hyperlink>
      <w:r>
        <w:t xml:space="preserve"> также отмечается, что возможность отражения вновь созданного сайта в качестве объекта нематериальных активов не связана с фактом официальной регистрации прав на него, так как в соответствии с </w:t>
      </w:r>
      <w:hyperlink r:id="rId35" w:history="1">
        <w:r>
          <w:rPr>
            <w:color w:val="0000FF"/>
          </w:rPr>
          <w:t>п. 1 статьи 1262</w:t>
        </w:r>
      </w:hyperlink>
      <w:r>
        <w:t xml:space="preserve"> ГК РФ регистрация прав на программу для ЭВМ в федеральном органе исполнительной власти по интеллектуальной собственности зависит исключительно от желания правообладателя.</w:t>
      </w:r>
    </w:p>
    <w:p w:rsidR="00B34C03" w:rsidRDefault="00B34C03">
      <w:pPr>
        <w:pStyle w:val="ConsPlusNormal"/>
        <w:spacing w:before="220"/>
        <w:ind w:firstLine="540"/>
        <w:jc w:val="both"/>
      </w:pPr>
      <w:r>
        <w:t xml:space="preserve">В налоговом учете в соответствии с положениями </w:t>
      </w:r>
      <w:hyperlink r:id="rId36" w:history="1">
        <w:r>
          <w:rPr>
            <w:color w:val="0000FF"/>
          </w:rPr>
          <w:t>п. 3 статьи 257</w:t>
        </w:r>
      </w:hyperlink>
      <w:r>
        <w:t xml:space="preserve"> НК РФ нематериальными активами признаются приобретенные и (или) созданные организацией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w:t>
      </w:r>
      <w:r>
        <w:lastRenderedPageBreak/>
        <w:t>оказании услуг) или для управленческих нужд организации в течение длительного времени (продолжительностью свыше 12 месяцев).</w:t>
      </w:r>
    </w:p>
    <w:p w:rsidR="00B34C03" w:rsidRDefault="00B34C03">
      <w:pPr>
        <w:pStyle w:val="ConsPlusNormal"/>
        <w:spacing w:before="220"/>
        <w:ind w:firstLine="540"/>
        <w:jc w:val="both"/>
      </w:pPr>
      <w:r>
        <w:t>Для признания объекта нематериальным активом в целях налогообложения прибыли необходимо наличие способности приносить налогоплательщику экономические выгоды (доход), а также наличие надлежащим образом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w:t>
      </w:r>
    </w:p>
    <w:p w:rsidR="00B34C03" w:rsidRDefault="00B34C03">
      <w:pPr>
        <w:pStyle w:val="ConsPlusNormal"/>
        <w:spacing w:before="220"/>
        <w:ind w:firstLine="540"/>
        <w:jc w:val="both"/>
      </w:pPr>
      <w:r>
        <w:t xml:space="preserve">При включении имущества в состав амортизируемого для целей налогообложения следует также обратить внимание на изменения, внесенные Федеральным </w:t>
      </w:r>
      <w:hyperlink r:id="rId37" w:history="1">
        <w:r>
          <w:rPr>
            <w:color w:val="0000FF"/>
          </w:rPr>
          <w:t>законом</w:t>
        </w:r>
      </w:hyperlink>
      <w:r>
        <w:t xml:space="preserve"> от 08.06.2015 N 150-ФЗ </w:t>
      </w:r>
      <w:hyperlink w:anchor="P60" w:history="1">
        <w:r>
          <w:rPr>
            <w:color w:val="0000FF"/>
          </w:rPr>
          <w:t>&lt;6&gt;</w:t>
        </w:r>
      </w:hyperlink>
      <w:r>
        <w:t xml:space="preserve"> в положения </w:t>
      </w:r>
      <w:hyperlink r:id="rId38" w:history="1">
        <w:r>
          <w:rPr>
            <w:color w:val="0000FF"/>
          </w:rPr>
          <w:t>п. 1 статьи 256</w:t>
        </w:r>
      </w:hyperlink>
      <w:r>
        <w:t xml:space="preserve"> НК РФ: лимит стоимости отнесения имущественных объектов к амортизируемому имуществу в налоговом учете установлен в размере 100 000 руб.</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5" w:name="P60"/>
      <w:bookmarkEnd w:id="5"/>
      <w:r>
        <w:t xml:space="preserve">&lt;6&gt; Федеральный </w:t>
      </w:r>
      <w:hyperlink r:id="rId39" w:history="1">
        <w:r>
          <w:rPr>
            <w:color w:val="0000FF"/>
          </w:rPr>
          <w:t>закон</w:t>
        </w:r>
      </w:hyperlink>
      <w:r>
        <w:t xml:space="preserve"> от 08.06.2015 N 150-ФЗ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(ред. от 05.04.2016).</w:t>
      </w:r>
    </w:p>
    <w:p w:rsidR="00B34C03" w:rsidRDefault="00B34C03">
      <w:pPr>
        <w:pStyle w:val="ConsPlusNormal"/>
        <w:ind w:firstLine="540"/>
        <w:jc w:val="both"/>
      </w:pPr>
    </w:p>
    <w:p w:rsidR="00B34C03" w:rsidRDefault="00B34C03">
      <w:pPr>
        <w:pStyle w:val="ConsPlusNormal"/>
        <w:ind w:firstLine="540"/>
        <w:jc w:val="both"/>
      </w:pPr>
      <w:r>
        <w:t xml:space="preserve">Таким образом, с 1 января 2016 г. для целей налогообложения прибыли принадлежащее организации исключительное право на интернет-сайт стоимостью более 100 000 руб., в соответствии с </w:t>
      </w:r>
      <w:hyperlink r:id="rId40" w:history="1">
        <w:r>
          <w:rPr>
            <w:color w:val="0000FF"/>
          </w:rPr>
          <w:t>п. 1 статьи 256</w:t>
        </w:r>
      </w:hyperlink>
      <w:r>
        <w:t xml:space="preserve"> и </w:t>
      </w:r>
      <w:hyperlink r:id="rId41" w:history="1">
        <w:r>
          <w:rPr>
            <w:color w:val="0000FF"/>
          </w:rPr>
          <w:t>п. 3 статьи 257</w:t>
        </w:r>
      </w:hyperlink>
      <w:r>
        <w:t xml:space="preserve"> НК РФ, относится к категории амортизируемого имущества и учитывается в составе нематериальных активов, а стоимостью менее 100 000 руб. - списывается в числе прочих расходов в соответствии с правилами </w:t>
      </w:r>
      <w:hyperlink r:id="rId42" w:history="1">
        <w:r>
          <w:rPr>
            <w:color w:val="0000FF"/>
          </w:rPr>
          <w:t>статьи 264</w:t>
        </w:r>
      </w:hyperlink>
      <w:r>
        <w:t xml:space="preserve"> НК РФ.</w:t>
      </w:r>
    </w:p>
    <w:p w:rsidR="00B34C03" w:rsidRDefault="00B34C03">
      <w:pPr>
        <w:pStyle w:val="ConsPlusNormal"/>
        <w:spacing w:before="220"/>
        <w:ind w:firstLine="540"/>
        <w:jc w:val="both"/>
      </w:pPr>
      <w:r>
        <w:t>Резюмируя изложенное, порядок определения сущности расходов на создание (приобретение) интернет-сайта организации с последующим их отнесением к категории нематериальных активов или прочих затрат (расходов) в бухгалтерском (налоговом) учете, по нашему мнению, схематически может быть изображен следующим образом (рис. 1).</w:t>
      </w:r>
    </w:p>
    <w:p w:rsidR="00B34C03" w:rsidRDefault="00B34C03">
      <w:pPr>
        <w:pStyle w:val="ConsPlusNormal"/>
        <w:ind w:firstLine="540"/>
        <w:jc w:val="both"/>
      </w:pPr>
    </w:p>
    <w:p w:rsidR="00B34C03" w:rsidRDefault="00B34C03">
      <w:pPr>
        <w:pStyle w:val="ConsPlusNormal"/>
        <w:jc w:val="center"/>
        <w:outlineLvl w:val="0"/>
      </w:pPr>
      <w:r>
        <w:t>Порядок определения сущности расходов на разработку</w:t>
      </w:r>
    </w:p>
    <w:p w:rsidR="00B34C03" w:rsidRDefault="00B34C03">
      <w:pPr>
        <w:pStyle w:val="ConsPlusNormal"/>
        <w:jc w:val="center"/>
      </w:pPr>
      <w:r>
        <w:t>интернет-сайта организации</w:t>
      </w:r>
    </w:p>
    <w:p w:rsidR="00B34C03" w:rsidRDefault="00B34C03">
      <w:pPr>
        <w:pStyle w:val="ConsPlusNormal"/>
        <w:ind w:firstLine="540"/>
        <w:jc w:val="both"/>
      </w:pPr>
    </w:p>
    <w:p w:rsidR="00B34C03" w:rsidRDefault="00B34C03">
      <w:pPr>
        <w:pStyle w:val="ConsPlusNonformat"/>
        <w:jc w:val="both"/>
      </w:pPr>
      <w:r>
        <w:t>┌─────────────────────────────────────────────────────────────────────────┐</w:t>
      </w:r>
    </w:p>
    <w:p w:rsidR="00B34C03" w:rsidRDefault="00B34C03">
      <w:pPr>
        <w:pStyle w:val="ConsPlusNonformat"/>
        <w:jc w:val="both"/>
      </w:pPr>
      <w:r>
        <w:t>│              Организация разрабатывает сайт самостоятельно              │</w:t>
      </w:r>
    </w:p>
    <w:p w:rsidR="00B34C03" w:rsidRDefault="00B34C03">
      <w:pPr>
        <w:pStyle w:val="ConsPlusNonformat"/>
        <w:jc w:val="both"/>
      </w:pPr>
      <w:r>
        <w:t>└────────────────────────────────────┬┬───────────────────────────────────┘</w:t>
      </w:r>
    </w:p>
    <w:p w:rsidR="00B34C03" w:rsidRDefault="00B34C03">
      <w:pPr>
        <w:pStyle w:val="ConsPlusNonformat"/>
        <w:jc w:val="both"/>
      </w:pPr>
      <w:r>
        <w:t xml:space="preserve">            ┌──┐  ┌──────────────────┘└─────────────────────┐  ┌───┐</w:t>
      </w:r>
    </w:p>
    <w:p w:rsidR="00B34C03" w:rsidRDefault="00B34C03">
      <w:pPr>
        <w:pStyle w:val="ConsPlusNonformat"/>
        <w:jc w:val="both"/>
      </w:pPr>
      <w:r>
        <w:t xml:space="preserve">            │Да│  │                                         │  │Нет│</w:t>
      </w:r>
    </w:p>
    <w:p w:rsidR="00B34C03" w:rsidRDefault="00B34C03">
      <w:pPr>
        <w:pStyle w:val="ConsPlusNonformat"/>
        <w:jc w:val="both"/>
      </w:pPr>
      <w:r>
        <w:t xml:space="preserve">            └──┘ \│/                                       \│/ └───┘</w:t>
      </w:r>
    </w:p>
    <w:p w:rsidR="00B34C03" w:rsidRDefault="00B34C03">
      <w:pPr>
        <w:pStyle w:val="ConsPlusNonformat"/>
        <w:jc w:val="both"/>
      </w:pPr>
      <w:r>
        <w:t>┌─────────────────┴────────────────┐  ┌──┐   ┌──────────────┴─────────────┐</w:t>
      </w:r>
    </w:p>
    <w:p w:rsidR="00B34C03" w:rsidRDefault="00B34C03">
      <w:pPr>
        <w:pStyle w:val="ConsPlusNonformat"/>
        <w:jc w:val="both"/>
      </w:pPr>
      <w:r>
        <w:t>│ Трудовые договоры с сотрудниками │  │Да│   │   Организация приобретает  │</w:t>
      </w:r>
    </w:p>
    <w:p w:rsidR="00B34C03" w:rsidRDefault="00B34C03">
      <w:pPr>
        <w:pStyle w:val="ConsPlusNonformat"/>
        <w:jc w:val="both"/>
      </w:pPr>
      <w:r>
        <w:t>│ IT-службы содержат особый порядок│  └──┘   │исключительное право на сайт│</w:t>
      </w:r>
    </w:p>
    <w:p w:rsidR="00B34C03" w:rsidRDefault="00B34C03">
      <w:pPr>
        <w:pStyle w:val="ConsPlusNonformat"/>
        <w:jc w:val="both"/>
      </w:pPr>
      <w:r>
        <w:t>│    перехода прав на результаты   ├────────&gt;│  у сторонних разработчиков │</w:t>
      </w:r>
    </w:p>
    <w:p w:rsidR="00B34C03" w:rsidRDefault="00B34C03">
      <w:pPr>
        <w:pStyle w:val="ConsPlusNonformat"/>
        <w:jc w:val="both"/>
      </w:pPr>
      <w:r>
        <w:t>│    служебных заданий (сайт не    │         │ или собственных сотрудников│</w:t>
      </w:r>
    </w:p>
    <w:p w:rsidR="00B34C03" w:rsidRDefault="00B34C03">
      <w:pPr>
        <w:pStyle w:val="ConsPlusNonformat"/>
        <w:jc w:val="both"/>
      </w:pPr>
      <w:r>
        <w:t>│ является служебным произведением)│  ┌──┐   │         по договору        │</w:t>
      </w:r>
    </w:p>
    <w:p w:rsidR="00B34C03" w:rsidRDefault="00B34C03">
      <w:pPr>
        <w:pStyle w:val="ConsPlusNonformat"/>
        <w:jc w:val="both"/>
      </w:pPr>
      <w:r>
        <w:t>└─────────────────┬────────────────┘  │Да│   └────────────┬─┬─────────────┘</w:t>
      </w:r>
    </w:p>
    <w:p w:rsidR="00B34C03" w:rsidRDefault="00B34C03">
      <w:pPr>
        <w:pStyle w:val="ConsPlusNonformat"/>
        <w:jc w:val="both"/>
      </w:pPr>
      <w:r>
        <w:t xml:space="preserve">           ┌───┐  │                   └──┘                │ │  ┌───┐</w:t>
      </w:r>
    </w:p>
    <w:p w:rsidR="00B34C03" w:rsidRDefault="00B34C03">
      <w:pPr>
        <w:pStyle w:val="ConsPlusNonformat"/>
        <w:jc w:val="both"/>
      </w:pPr>
      <w:r>
        <w:t xml:space="preserve">           │Нет│  │    ┌──────────────────────────────────┘ │  │Нет│</w:t>
      </w:r>
    </w:p>
    <w:p w:rsidR="00B34C03" w:rsidRDefault="00B34C03">
      <w:pPr>
        <w:pStyle w:val="ConsPlusNonformat"/>
        <w:jc w:val="both"/>
      </w:pPr>
      <w:r>
        <w:t xml:space="preserve">           └───┘ \│/  \│/                                  \│/ └───┘</w:t>
      </w:r>
    </w:p>
    <w:p w:rsidR="00B34C03" w:rsidRDefault="00B34C03">
      <w:pPr>
        <w:pStyle w:val="ConsPlusNonformat"/>
        <w:jc w:val="both"/>
      </w:pPr>
      <w:r>
        <w:t>┌─────────────────┴────┴───────────┐         ┌──────────────┴─────────────┐</w:t>
      </w:r>
    </w:p>
    <w:p w:rsidR="00B34C03" w:rsidRDefault="00B34C03">
      <w:pPr>
        <w:pStyle w:val="ConsPlusNonformat"/>
        <w:jc w:val="both"/>
      </w:pPr>
      <w:r>
        <w:t>│                                  │  ┌───┐  │    В бухгалтерском учете   │</w:t>
      </w:r>
    </w:p>
    <w:p w:rsidR="00B34C03" w:rsidRDefault="00B34C03">
      <w:pPr>
        <w:pStyle w:val="ConsPlusNonformat"/>
        <w:jc w:val="both"/>
      </w:pPr>
      <w:r>
        <w:t>│                                  │  │Нет│  │ расходы на разработку сайта│</w:t>
      </w:r>
    </w:p>
    <w:p w:rsidR="00B34C03" w:rsidRDefault="00B34C03">
      <w:pPr>
        <w:pStyle w:val="ConsPlusNonformat"/>
        <w:jc w:val="both"/>
      </w:pPr>
      <w:r>
        <w:t>│Срок полезного использования сайта│  └───┘  │   отражаются как расходы   │</w:t>
      </w:r>
    </w:p>
    <w:p w:rsidR="00B34C03" w:rsidRDefault="00B34C03">
      <w:pPr>
        <w:pStyle w:val="ConsPlusNonformat"/>
        <w:jc w:val="both"/>
      </w:pPr>
      <w:r>
        <w:t>│        превышает один год        ├────────&gt;│      будущих периодов      │</w:t>
      </w:r>
    </w:p>
    <w:p w:rsidR="00B34C03" w:rsidRDefault="00B34C03">
      <w:pPr>
        <w:pStyle w:val="ConsPlusNonformat"/>
        <w:jc w:val="both"/>
      </w:pPr>
      <w:r>
        <w:t>│                                  │         │   с отнесением на прочие   │</w:t>
      </w:r>
    </w:p>
    <w:p w:rsidR="00B34C03" w:rsidRDefault="00B34C03">
      <w:pPr>
        <w:pStyle w:val="ConsPlusNonformat"/>
        <w:jc w:val="both"/>
      </w:pPr>
      <w:r>
        <w:lastRenderedPageBreak/>
        <w:t>│                                  │         │ затраты (</w:t>
      </w:r>
      <w:hyperlink r:id="rId43" w:history="1">
        <w:r>
          <w:rPr>
            <w:color w:val="0000FF"/>
          </w:rPr>
          <w:t>п. 3</w:t>
        </w:r>
      </w:hyperlink>
      <w:r>
        <w:t xml:space="preserve"> ПБУ 14/2007);│</w:t>
      </w:r>
    </w:p>
    <w:p w:rsidR="00B34C03" w:rsidRDefault="00B34C03">
      <w:pPr>
        <w:pStyle w:val="ConsPlusNonformat"/>
        <w:jc w:val="both"/>
      </w:pPr>
      <w:r>
        <w:t>└─────────────────┬────────────────┘         │     в налоговом учете -    │</w:t>
      </w:r>
    </w:p>
    <w:p w:rsidR="00B34C03" w:rsidRDefault="00B34C03">
      <w:pPr>
        <w:pStyle w:val="ConsPlusNonformat"/>
        <w:jc w:val="both"/>
      </w:pPr>
      <w:r>
        <w:t xml:space="preserve">            ┌──┐  │                          │ включаются в состав прочих │</w:t>
      </w:r>
    </w:p>
    <w:p w:rsidR="00B34C03" w:rsidRDefault="00B34C03">
      <w:pPr>
        <w:pStyle w:val="ConsPlusNonformat"/>
        <w:jc w:val="both"/>
      </w:pPr>
      <w:r>
        <w:t xml:space="preserve">            │Да│  │                          │  расходов (</w:t>
      </w:r>
      <w:hyperlink r:id="rId44" w:history="1">
        <w:r>
          <w:rPr>
            <w:color w:val="0000FF"/>
          </w:rPr>
          <w:t>ст. 264</w:t>
        </w:r>
      </w:hyperlink>
      <w:r>
        <w:t xml:space="preserve"> НК РФ)  │</w:t>
      </w:r>
    </w:p>
    <w:p w:rsidR="00B34C03" w:rsidRDefault="00B34C03">
      <w:pPr>
        <w:pStyle w:val="ConsPlusNonformat"/>
        <w:jc w:val="both"/>
      </w:pPr>
      <w:r>
        <w:t xml:space="preserve">            └──┘ \│/                         └────────────────────────────┘</w:t>
      </w:r>
    </w:p>
    <w:p w:rsidR="00B34C03" w:rsidRDefault="00B34C03">
      <w:pPr>
        <w:pStyle w:val="ConsPlusNonformat"/>
        <w:jc w:val="both"/>
      </w:pPr>
      <w:r>
        <w:t>┌─────────────────┴────────────────┐         ┌────────────────────────────┐</w:t>
      </w:r>
    </w:p>
    <w:p w:rsidR="00B34C03" w:rsidRDefault="00B34C03">
      <w:pPr>
        <w:pStyle w:val="ConsPlusNonformat"/>
        <w:jc w:val="both"/>
      </w:pPr>
      <w:r>
        <w:t>│   В бухгалтерском учете расходы  │  ┌───┐  │                            │</w:t>
      </w:r>
    </w:p>
    <w:p w:rsidR="00B34C03" w:rsidRDefault="00B34C03">
      <w:pPr>
        <w:pStyle w:val="ConsPlusNonformat"/>
        <w:jc w:val="both"/>
      </w:pPr>
      <w:r>
        <w:t>│        на разработку сайта       │  │Нет│  │  В налоговом учете расходы │</w:t>
      </w:r>
    </w:p>
    <w:p w:rsidR="00B34C03" w:rsidRDefault="00B34C03">
      <w:pPr>
        <w:pStyle w:val="ConsPlusNonformat"/>
        <w:jc w:val="both"/>
      </w:pPr>
      <w:r>
        <w:t>│ капитализируются с формированием │  └───┘  │на разработку сайта включают│</w:t>
      </w:r>
    </w:p>
    <w:p w:rsidR="00B34C03" w:rsidRDefault="00B34C03">
      <w:pPr>
        <w:pStyle w:val="ConsPlusNonformat"/>
        <w:jc w:val="both"/>
      </w:pPr>
      <w:r>
        <w:t>│  объекта нематериальных активов  ├────────&gt;│  в состав прочих расходов  │</w:t>
      </w:r>
    </w:p>
    <w:p w:rsidR="00B34C03" w:rsidRDefault="00B34C03">
      <w:pPr>
        <w:pStyle w:val="ConsPlusNonformat"/>
        <w:jc w:val="both"/>
      </w:pPr>
      <w:r>
        <w:t>│        (</w:t>
      </w:r>
      <w:hyperlink r:id="rId45" w:history="1">
        <w:r>
          <w:rPr>
            <w:color w:val="0000FF"/>
          </w:rPr>
          <w:t>п. 3</w:t>
        </w:r>
      </w:hyperlink>
      <w:r>
        <w:t xml:space="preserve"> ПБУ 14/2007).       │         │         организации        │</w:t>
      </w:r>
    </w:p>
    <w:p w:rsidR="00B34C03" w:rsidRDefault="00B34C03">
      <w:pPr>
        <w:pStyle w:val="ConsPlusNonformat"/>
        <w:jc w:val="both"/>
      </w:pPr>
      <w:r>
        <w:t>│  Первоначальная стоимость сайта  │         │       (</w:t>
      </w:r>
      <w:hyperlink r:id="rId46" w:history="1">
        <w:r>
          <w:rPr>
            <w:color w:val="0000FF"/>
          </w:rPr>
          <w:t>ст. 264</w:t>
        </w:r>
      </w:hyperlink>
      <w:r>
        <w:t xml:space="preserve"> НК РФ)      │</w:t>
      </w:r>
    </w:p>
    <w:p w:rsidR="00B34C03" w:rsidRDefault="00B34C03">
      <w:pPr>
        <w:pStyle w:val="ConsPlusNonformat"/>
        <w:jc w:val="both"/>
      </w:pPr>
      <w:r>
        <w:t>│      превышает 100 000 руб.      │         │                            │</w:t>
      </w:r>
    </w:p>
    <w:p w:rsidR="00B34C03" w:rsidRDefault="00B34C03">
      <w:pPr>
        <w:pStyle w:val="ConsPlusNonformat"/>
        <w:jc w:val="both"/>
      </w:pPr>
      <w:r>
        <w:t>└─────────────────┬────────────────┘         └────────────────────────────┘</w:t>
      </w:r>
    </w:p>
    <w:p w:rsidR="00B34C03" w:rsidRDefault="00B34C03">
      <w:pPr>
        <w:pStyle w:val="ConsPlusNonformat"/>
        <w:jc w:val="both"/>
      </w:pPr>
      <w:r>
        <w:t xml:space="preserve">                  │                   ┌──┐   ┌────────────────────────────┐</w:t>
      </w:r>
    </w:p>
    <w:p w:rsidR="00B34C03" w:rsidRDefault="00B34C03">
      <w:pPr>
        <w:pStyle w:val="ConsPlusNonformat"/>
        <w:jc w:val="both"/>
      </w:pPr>
      <w:r>
        <w:t xml:space="preserve">                  │                   │Да│   │   В налоговом зачете сайт  │</w:t>
      </w:r>
    </w:p>
    <w:p w:rsidR="00B34C03" w:rsidRDefault="00B34C03">
      <w:pPr>
        <w:pStyle w:val="ConsPlusNonformat"/>
        <w:jc w:val="both"/>
      </w:pPr>
      <w:r>
        <w:t xml:space="preserve">                  │                   └──┘   │      является объектом     │</w:t>
      </w:r>
    </w:p>
    <w:p w:rsidR="00B34C03" w:rsidRDefault="00B34C03">
      <w:pPr>
        <w:pStyle w:val="ConsPlusNonformat"/>
        <w:jc w:val="both"/>
      </w:pPr>
      <w:r>
        <w:t xml:space="preserve">                  └─────────────────────────&gt;│   нематериальных активов   │</w:t>
      </w:r>
    </w:p>
    <w:p w:rsidR="00B34C03" w:rsidRDefault="00B34C03">
      <w:pPr>
        <w:pStyle w:val="ConsPlusNonformat"/>
        <w:jc w:val="both"/>
      </w:pPr>
      <w:r>
        <w:t xml:space="preserve">                                             │       (</w:t>
      </w:r>
      <w:hyperlink r:id="rId47" w:history="1">
        <w:r>
          <w:rPr>
            <w:color w:val="0000FF"/>
          </w:rPr>
          <w:t>ст. 256</w:t>
        </w:r>
      </w:hyperlink>
      <w:r>
        <w:t xml:space="preserve"> НК РФ)      │</w:t>
      </w:r>
    </w:p>
    <w:p w:rsidR="00B34C03" w:rsidRDefault="00B34C03">
      <w:pPr>
        <w:pStyle w:val="ConsPlusNonformat"/>
        <w:jc w:val="both"/>
      </w:pPr>
      <w:r>
        <w:t xml:space="preserve">                                             └────────────────────────────┘</w:t>
      </w:r>
    </w:p>
    <w:p w:rsidR="00B34C03" w:rsidRDefault="00B34C03">
      <w:pPr>
        <w:pStyle w:val="ConsPlusNormal"/>
        <w:ind w:firstLine="540"/>
        <w:jc w:val="both"/>
      </w:pPr>
    </w:p>
    <w:p w:rsidR="00B34C03" w:rsidRDefault="00B34C03">
      <w:pPr>
        <w:pStyle w:val="ConsPlusNormal"/>
        <w:jc w:val="center"/>
      </w:pPr>
      <w:r>
        <w:t>Рисунок 1</w:t>
      </w:r>
    </w:p>
    <w:p w:rsidR="00B34C03" w:rsidRDefault="00B34C03">
      <w:pPr>
        <w:pStyle w:val="ConsPlusNormal"/>
        <w:ind w:firstLine="540"/>
        <w:jc w:val="both"/>
      </w:pPr>
    </w:p>
    <w:p w:rsidR="00B34C03" w:rsidRDefault="00B34C03">
      <w:pPr>
        <w:pStyle w:val="ConsPlusNormal"/>
        <w:ind w:firstLine="540"/>
        <w:jc w:val="both"/>
      </w:pPr>
      <w:r>
        <w:t>Источник: составлено автором.</w:t>
      </w:r>
    </w:p>
    <w:p w:rsidR="00B34C03" w:rsidRDefault="00B34C03">
      <w:pPr>
        <w:pStyle w:val="ConsPlusNormal"/>
        <w:ind w:firstLine="540"/>
        <w:jc w:val="both"/>
      </w:pPr>
    </w:p>
    <w:p w:rsidR="00B34C03" w:rsidRDefault="00B34C03">
      <w:pPr>
        <w:pStyle w:val="ConsPlusNormal"/>
        <w:ind w:firstLine="540"/>
        <w:jc w:val="both"/>
      </w:pPr>
      <w:r>
        <w:t xml:space="preserve">В случае отнесения сайта к объектам нематериальных активов важно правильно определить срок его полезного использования. Отметим, что проблемы правильного определения срока полезного использования для объектов нематериальных активов рассматриваются и в работах зарубежных исследователей </w:t>
      </w:r>
      <w:hyperlink w:anchor="P428" w:history="1">
        <w:r>
          <w:rPr>
            <w:color w:val="0000FF"/>
          </w:rPr>
          <w:t>[14]</w:t>
        </w:r>
      </w:hyperlink>
      <w:r>
        <w:t>. Как правило, срок полезного использования сайта указывается в договоре с организацией-разработчиком. Однако в случае создания сайта силами сотрудников организации или отсутствия в договоре с разработчиком упоминания о сроке полезного использования сайта следует организовать учет следующим образом.</w:t>
      </w:r>
    </w:p>
    <w:p w:rsidR="00B34C03" w:rsidRDefault="00B34C03">
      <w:pPr>
        <w:pStyle w:val="ConsPlusNormal"/>
        <w:spacing w:before="220"/>
        <w:ind w:firstLine="540"/>
        <w:jc w:val="both"/>
      </w:pPr>
      <w:r>
        <w:t xml:space="preserve">В бухгалтерском учете в </w:t>
      </w:r>
      <w:hyperlink r:id="rId48" w:history="1">
        <w:r>
          <w:rPr>
            <w:color w:val="0000FF"/>
          </w:rPr>
          <w:t>п. 25</w:t>
        </w:r>
      </w:hyperlink>
      <w:r>
        <w:t xml:space="preserve"> ПБУ 14/2007 введено понятие "нематериальный актив с неопределенным сроком полезного использования". В соответствии с </w:t>
      </w:r>
      <w:hyperlink r:id="rId49" w:history="1">
        <w:r>
          <w:rPr>
            <w:color w:val="0000FF"/>
          </w:rPr>
          <w:t>п. 23</w:t>
        </w:r>
      </w:hyperlink>
      <w:r>
        <w:t xml:space="preserve"> ПБУ 14/2007 амортизация по объектам нематериальных активов с неопределенным сроком полезного использования не начисляется. Однако интернет-сайт организации к числу объектов нематериальных активов с неопределенным сроком полезного использования отнести невозможно: в </w:t>
      </w:r>
      <w:hyperlink r:id="rId50" w:history="1">
        <w:r>
          <w:rPr>
            <w:color w:val="0000FF"/>
          </w:rPr>
          <w:t>п. 26</w:t>
        </w:r>
      </w:hyperlink>
      <w:r>
        <w:t xml:space="preserve"> ПБУ 14/2007, касающемся порядка определения срока полезного использования объектов нематериальных активов, определено, что срок полезного использования устанавливается исходя из ожидаемого срока использования актива, в течение которого организация предполагает получать от него экономические выгоды, но не более срока деятельности организации. У организаций, как правило, существуют конкретные намерения в отношении предполагаемого срока эксплуатации сайта в период его разработки, поэтому в соответствии с российскими учетными стандартами интернет-сайт к объектам нематериальных активов с неопределенным сроком полезного использования не относится и амортизацию по нему следует начислять.</w:t>
      </w:r>
    </w:p>
    <w:p w:rsidR="00B34C03" w:rsidRDefault="00B34C03">
      <w:pPr>
        <w:pStyle w:val="ConsPlusNormal"/>
        <w:spacing w:before="220"/>
        <w:ind w:firstLine="540"/>
        <w:jc w:val="both"/>
      </w:pPr>
      <w:r>
        <w:t xml:space="preserve">Аналогичный вывод можно сделать на основе анализа положений </w:t>
      </w:r>
      <w:hyperlink r:id="rId51" w:history="1">
        <w:r>
          <w:rPr>
            <w:color w:val="0000FF"/>
          </w:rPr>
          <w:t>МСФО 38</w:t>
        </w:r>
      </w:hyperlink>
      <w:r>
        <w:t xml:space="preserve">. Так, в </w:t>
      </w:r>
      <w:hyperlink r:id="rId52" w:history="1">
        <w:r>
          <w:rPr>
            <w:color w:val="0000FF"/>
          </w:rPr>
          <w:t>п. 88</w:t>
        </w:r>
      </w:hyperlink>
      <w:r>
        <w:t xml:space="preserve"> Стандарта определено, что объект нематериальных активов имеет неопределенный срок полезного использования, если в результате анализа всех соответствующих факторов делается вывод о том, что отсутствуют предсказуемые ограничения в отношении срока, на протяжении которого организация ожидает получать чистые денежные потоки, связанные с данным активом. Среди перечисленных в </w:t>
      </w:r>
      <w:hyperlink r:id="rId53" w:history="1">
        <w:r>
          <w:rPr>
            <w:color w:val="0000FF"/>
          </w:rPr>
          <w:t>п. 90</w:t>
        </w:r>
      </w:hyperlink>
      <w:r>
        <w:t xml:space="preserve"> МСФО 38 факторов выделим предполагаемый срок использования актива организацией, а также техническое, технологическое, коммерческое устаревание актива или иные виды его морального износа, приводящие к ограничениям продолжительности использования интернет-сайта и делающие его активом с конечным сроком полезного </w:t>
      </w:r>
      <w:r>
        <w:lastRenderedPageBreak/>
        <w:t>использования.</w:t>
      </w:r>
    </w:p>
    <w:p w:rsidR="00B34C03" w:rsidRDefault="00B34C03">
      <w:pPr>
        <w:pStyle w:val="ConsPlusNormal"/>
        <w:spacing w:before="220"/>
        <w:ind w:firstLine="540"/>
        <w:jc w:val="both"/>
      </w:pPr>
      <w:r>
        <w:t xml:space="preserve">Далее обратимся к анализу положений российского налогового законодательства. В соответствии с положениями </w:t>
      </w:r>
      <w:hyperlink r:id="rId54" w:history="1">
        <w:r>
          <w:rPr>
            <w:color w:val="0000FF"/>
          </w:rPr>
          <w:t>п. 2 статьи 258</w:t>
        </w:r>
      </w:hyperlink>
      <w:r>
        <w:t xml:space="preserve"> НК РФ для целей налогообложения прибыли по объектам нематериальным активов, по которым невозможно установить срок полезного использования, он считается равным 10 годам (но не более срока деятельности налогоплательщика) и исходя из данного срока полезного использования и устанавливаются нормы амортизации объекта нематериальных активов. Для интернет-сайта, являющегося объектом с определенным сроком полезного использования, данная норма неприменима. Поэтому обратимся к </w:t>
      </w:r>
      <w:hyperlink r:id="rId55" w:history="1">
        <w:r>
          <w:rPr>
            <w:color w:val="0000FF"/>
          </w:rPr>
          <w:t>абзацу второму п. 2 статьи 258</w:t>
        </w:r>
      </w:hyperlink>
      <w:r>
        <w:t>, в котором налогоплательщикам предоставлено право самостоятельно определить срок полезного использования нематериальных активов, представляющих собой исключительное право на программы для ЭВМ и базы данных, установив его продолжительность не менее 2 лет.</w:t>
      </w:r>
    </w:p>
    <w:p w:rsidR="00B34C03" w:rsidRDefault="00B34C03">
      <w:pPr>
        <w:pStyle w:val="ConsPlusNormal"/>
        <w:spacing w:before="220"/>
        <w:ind w:firstLine="540"/>
        <w:jc w:val="both"/>
      </w:pPr>
      <w:r>
        <w:t xml:space="preserve">В рассуждениях об определении оптимального срока полезного использования интернет-сайта, являющегося объектом НМА, для российской учетной практики также считаем возможным использовать разъяснения Минфина России относительно установления сроков полезного использования программного обеспечения, приобретенного по лицензионному соглашению. В </w:t>
      </w:r>
      <w:hyperlink r:id="rId56" w:history="1">
        <w:r>
          <w:rPr>
            <w:color w:val="0000FF"/>
          </w:rPr>
          <w:t>Письме</w:t>
        </w:r>
      </w:hyperlink>
      <w:r>
        <w:t xml:space="preserve"> Минфина России указано, что если срок полезного использования программного обеспечения лицензионным соглашением не установлен, то для целей налогового учета следует использовать нормы </w:t>
      </w:r>
      <w:hyperlink r:id="rId57" w:history="1">
        <w:r>
          <w:rPr>
            <w:color w:val="0000FF"/>
          </w:rPr>
          <w:t>п. 4 статьи 1235</w:t>
        </w:r>
      </w:hyperlink>
      <w:r>
        <w:t xml:space="preserve"> и </w:t>
      </w:r>
      <w:hyperlink r:id="rId58" w:history="1">
        <w:r>
          <w:rPr>
            <w:color w:val="0000FF"/>
          </w:rPr>
          <w:t>п. 3 статьи 1238</w:t>
        </w:r>
      </w:hyperlink>
      <w:r>
        <w:t xml:space="preserve"> ГК РФ и установить срок полезного использования, равный пяти годам </w:t>
      </w:r>
      <w:hyperlink w:anchor="P121" w:history="1">
        <w:r>
          <w:rPr>
            <w:color w:val="0000FF"/>
          </w:rPr>
          <w:t>&lt;7&gt;</w:t>
        </w:r>
      </w:hyperlink>
      <w:r>
        <w:t xml:space="preserve">. Также Минфин России подтверждает сделанный ранее вывод о списании расходов на приобретение программного обеспечения в налоговом учете равными частями в течение пяти лет </w:t>
      </w:r>
      <w:hyperlink w:anchor="P122" w:history="1">
        <w:r>
          <w:rPr>
            <w:color w:val="0000FF"/>
          </w:rPr>
          <w:t>&lt;8&gt;</w:t>
        </w:r>
      </w:hyperlink>
      <w:r>
        <w:t>.</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6" w:name="P121"/>
      <w:bookmarkEnd w:id="6"/>
      <w:r>
        <w:t xml:space="preserve">&lt;7&gt; </w:t>
      </w:r>
      <w:hyperlink r:id="rId59" w:history="1">
        <w:r>
          <w:rPr>
            <w:color w:val="0000FF"/>
          </w:rPr>
          <w:t>Письмо</w:t>
        </w:r>
      </w:hyperlink>
      <w:r>
        <w:t xml:space="preserve"> Минфина России от 23.04.2013 N 03-03-06/1/14039.</w:t>
      </w:r>
    </w:p>
    <w:p w:rsidR="00B34C03" w:rsidRDefault="00B34C03">
      <w:pPr>
        <w:pStyle w:val="ConsPlusNormal"/>
        <w:spacing w:before="220"/>
        <w:ind w:firstLine="540"/>
        <w:jc w:val="both"/>
      </w:pPr>
      <w:bookmarkStart w:id="7" w:name="P122"/>
      <w:bookmarkEnd w:id="7"/>
      <w:r>
        <w:t xml:space="preserve">&lt;8&gt; </w:t>
      </w:r>
      <w:hyperlink r:id="rId60" w:history="1">
        <w:r>
          <w:rPr>
            <w:color w:val="0000FF"/>
          </w:rPr>
          <w:t>Письмо</w:t>
        </w:r>
      </w:hyperlink>
      <w:r>
        <w:t xml:space="preserve"> Минфина России от 18.03.2013 N 03-03-06/1/8161.</w:t>
      </w:r>
    </w:p>
    <w:p w:rsidR="00B34C03" w:rsidRDefault="00B34C03">
      <w:pPr>
        <w:pStyle w:val="ConsPlusNormal"/>
        <w:ind w:firstLine="540"/>
        <w:jc w:val="both"/>
      </w:pPr>
    </w:p>
    <w:p w:rsidR="00B34C03" w:rsidRDefault="00B34C03">
      <w:pPr>
        <w:pStyle w:val="ConsPlusNormal"/>
        <w:ind w:firstLine="540"/>
        <w:jc w:val="both"/>
      </w:pPr>
      <w:r>
        <w:t xml:space="preserve">В этой связи нам представляется целесообразным для объектов нематериальных активов, создаваемых организацией самостоятельно или приобретаемых у разработчиков (правообладателей) без указания в договоре срока полезного использования соответствующего объекта, установить одинаковый срок полезного использования для целей бухгалтерского и налогового учета в интервале от 2 до 5 лет с включением объекта в состав </w:t>
      </w:r>
      <w:hyperlink r:id="rId61" w:history="1">
        <w:r>
          <w:rPr>
            <w:color w:val="0000FF"/>
          </w:rPr>
          <w:t>второй</w:t>
        </w:r>
      </w:hyperlink>
      <w:r>
        <w:t xml:space="preserve"> или </w:t>
      </w:r>
      <w:hyperlink r:id="rId62" w:history="1">
        <w:r>
          <w:rPr>
            <w:color w:val="0000FF"/>
          </w:rPr>
          <w:t>третьей амортизационной группы</w:t>
        </w:r>
      </w:hyperlink>
      <w:r>
        <w:t xml:space="preserve"> и с обязательным обоснованием установленного срока путем описания намерений организации относительно продолжительности использования интернет-сайта. Отметим, что возможность применения амортизационной премии для целей налогообложения для объектов нематериальных активов не предусмотрена, что отмечается М.В. Кондратовым </w:t>
      </w:r>
      <w:hyperlink w:anchor="P429" w:history="1">
        <w:r>
          <w:rPr>
            <w:color w:val="0000FF"/>
          </w:rPr>
          <w:t>[15]</w:t>
        </w:r>
      </w:hyperlink>
      <w:r>
        <w:t xml:space="preserve">, а также Н.А. Казаковой и Н.В. Романовой </w:t>
      </w:r>
      <w:hyperlink w:anchor="P430" w:history="1">
        <w:r>
          <w:rPr>
            <w:color w:val="0000FF"/>
          </w:rPr>
          <w:t>[16]</w:t>
        </w:r>
      </w:hyperlink>
      <w:r>
        <w:t xml:space="preserve"> как негативный фактор в условиях становления инновационной экономики.</w:t>
      </w:r>
    </w:p>
    <w:p w:rsidR="00B34C03" w:rsidRDefault="00B34C03">
      <w:pPr>
        <w:pStyle w:val="ConsPlusNormal"/>
        <w:spacing w:before="220"/>
        <w:ind w:firstLine="540"/>
        <w:jc w:val="both"/>
      </w:pPr>
      <w:r>
        <w:t xml:space="preserve">Одинаковый срок полезного использования и метод начисления амортизации (линейный) позволит организации исключить расхождения между бухгалтерским и налоговым учетом и избежать учета временных разниц в соответствии с нормами </w:t>
      </w:r>
      <w:hyperlink r:id="rId63" w:history="1">
        <w:r>
          <w:rPr>
            <w:color w:val="0000FF"/>
          </w:rPr>
          <w:t>ПБУ 18/02</w:t>
        </w:r>
      </w:hyperlink>
      <w:r>
        <w:t xml:space="preserve"> </w:t>
      </w:r>
      <w:hyperlink w:anchor="P127" w:history="1">
        <w:r>
          <w:rPr>
            <w:color w:val="0000FF"/>
          </w:rPr>
          <w:t>&lt;9&gt;</w:t>
        </w:r>
      </w:hyperlink>
      <w:r>
        <w:t xml:space="preserve">. Согласно </w:t>
      </w:r>
      <w:hyperlink r:id="rId64" w:history="1">
        <w:r>
          <w:rPr>
            <w:color w:val="0000FF"/>
          </w:rPr>
          <w:t>п. 8</w:t>
        </w:r>
      </w:hyperlink>
      <w:r>
        <w:t xml:space="preserve"> ПБУ 18/02 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другом(их) отчетном(ых) периоде(ах). Временные разницы при формировании налогооблагаемой прибыли приводят к образованию отложенного налога на прибыль. В зависимости от характера их влияния на налогооблагаемую прибыль (убыток) временные разницы подразделяются на вычитаемые и налогооблагаемые (</w:t>
      </w:r>
      <w:hyperlink r:id="rId65" w:history="1">
        <w:r>
          <w:rPr>
            <w:color w:val="0000FF"/>
          </w:rPr>
          <w:t>п. 10</w:t>
        </w:r>
      </w:hyperlink>
      <w:r>
        <w:t xml:space="preserve"> ПБУ 18/02). Применение разных способов начисления амортизации для целей бухгалтерского учета и расчетов налога на прибыль может привести к возникновению как налогооблагаемых (приводящих к появлению в учете отложенных налоговых обязательств, учитываемых на одноименном балансовом счете 77), так и вычитаемых временных </w:t>
      </w:r>
      <w:r>
        <w:lastRenderedPageBreak/>
        <w:t>разниц (приводящих к появлению в учете отложенных налоговых активов, учитываемых на одноименном балансовом счете 09) в корреспонденции со счетом 68 "Учет расчетов по налогам и сборам".</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8" w:name="P127"/>
      <w:bookmarkEnd w:id="8"/>
      <w:r>
        <w:t xml:space="preserve">&lt;9&gt; </w:t>
      </w:r>
      <w:hyperlink r:id="rId66" w:history="1">
        <w:r>
          <w:rPr>
            <w:color w:val="0000FF"/>
          </w:rPr>
          <w:t>Приказ</w:t>
        </w:r>
      </w:hyperlink>
      <w:r>
        <w:t xml:space="preserve"> Минфина России от 19.11.2002 N 114н "Об утверждении Положения по бухгалтерскому учету "Учет расчетов по налогу на прибыль организаций" ПБУ 18/02" (ред. от 06.04.2015).</w:t>
      </w:r>
    </w:p>
    <w:p w:rsidR="00B34C03" w:rsidRDefault="00B34C03">
      <w:pPr>
        <w:pStyle w:val="ConsPlusNormal"/>
        <w:ind w:firstLine="540"/>
        <w:jc w:val="both"/>
      </w:pPr>
    </w:p>
    <w:p w:rsidR="00B34C03" w:rsidRDefault="00B34C03">
      <w:pPr>
        <w:pStyle w:val="ConsPlusNormal"/>
        <w:ind w:firstLine="540"/>
        <w:jc w:val="both"/>
      </w:pPr>
      <w:r>
        <w:t>Отметим, что организации, обладающие правом применения упрощенных способов ведения бухгалтерского учета (например, субъекты малого предпринимательства), положения ПБУ 18/02 в своей работе могут не применять (</w:t>
      </w:r>
      <w:hyperlink r:id="rId67" w:history="1">
        <w:r>
          <w:rPr>
            <w:color w:val="0000FF"/>
          </w:rPr>
          <w:t>п. 2</w:t>
        </w:r>
      </w:hyperlink>
      <w:r>
        <w:t xml:space="preserve"> ПБУ 18/02).</w:t>
      </w:r>
    </w:p>
    <w:p w:rsidR="00B34C03" w:rsidRDefault="00B34C03">
      <w:pPr>
        <w:pStyle w:val="ConsPlusNormal"/>
        <w:spacing w:before="220"/>
        <w:ind w:firstLine="540"/>
        <w:jc w:val="both"/>
      </w:pPr>
      <w:r>
        <w:t>Как правило, расходы при создании сайта собственными силами или его заказе у организации-разработчика складываются:</w:t>
      </w:r>
    </w:p>
    <w:p w:rsidR="00B34C03" w:rsidRDefault="00B34C03">
      <w:pPr>
        <w:pStyle w:val="ConsPlusNormal"/>
        <w:spacing w:before="220"/>
        <w:ind w:firstLine="540"/>
        <w:jc w:val="both"/>
      </w:pPr>
      <w:r>
        <w:t>1) из расходов на написание HTML-кода, образующего программно-технологическую основу любого сайта;</w:t>
      </w:r>
    </w:p>
    <w:p w:rsidR="00B34C03" w:rsidRDefault="00B34C03">
      <w:pPr>
        <w:pStyle w:val="ConsPlusNormal"/>
        <w:spacing w:before="220"/>
        <w:ind w:firstLine="540"/>
        <w:jc w:val="both"/>
      </w:pPr>
      <w:r>
        <w:t>2) оплаты разработки графического дизайна (внешнего вида) сайта;</w:t>
      </w:r>
    </w:p>
    <w:p w:rsidR="00B34C03" w:rsidRDefault="00B34C03">
      <w:pPr>
        <w:pStyle w:val="ConsPlusNormal"/>
        <w:spacing w:before="220"/>
        <w:ind w:firstLine="540"/>
        <w:jc w:val="both"/>
      </w:pPr>
      <w:r>
        <w:t>3) расходов на регистрацию доменного имени, или индивидуального адреса в сети (например, www.forward.ru), в АО "Региональный сетевой информационный центр" (RU-CENTER);</w:t>
      </w:r>
    </w:p>
    <w:p w:rsidR="00B34C03" w:rsidRDefault="00B34C03">
      <w:pPr>
        <w:pStyle w:val="ConsPlusNormal"/>
        <w:spacing w:before="220"/>
        <w:ind w:firstLine="540"/>
        <w:jc w:val="both"/>
      </w:pPr>
      <w:r>
        <w:t>4) оплаты стоимости лицензии на использование платной системы управления контентом (content management system, или CMS), которая приобретается организациями, желающими самостоятельно заниматься модернизацией и обновлениями на сайте;</w:t>
      </w:r>
    </w:p>
    <w:p w:rsidR="00B34C03" w:rsidRDefault="00B34C03">
      <w:pPr>
        <w:pStyle w:val="ConsPlusNormal"/>
        <w:spacing w:before="220"/>
        <w:ind w:firstLine="540"/>
        <w:jc w:val="both"/>
      </w:pPr>
      <w:r>
        <w:t>5) затрат на создание информационного наполнения (контента) сайта.</w:t>
      </w:r>
    </w:p>
    <w:p w:rsidR="00B34C03" w:rsidRDefault="00B34C03">
      <w:pPr>
        <w:pStyle w:val="ConsPlusNormal"/>
        <w:spacing w:before="220"/>
        <w:ind w:firstLine="540"/>
        <w:jc w:val="both"/>
      </w:pPr>
      <w:r>
        <w:t xml:space="preserve">Если сайт относится к числу объектов нематериальных активов, то все указанные расходы в бухгалтерском учете включаются в его первоначальную стоимость в соответствии с положениями </w:t>
      </w:r>
      <w:hyperlink r:id="rId68" w:history="1">
        <w:r>
          <w:rPr>
            <w:color w:val="0000FF"/>
          </w:rPr>
          <w:t>п. 8</w:t>
        </w:r>
      </w:hyperlink>
      <w:r>
        <w:t xml:space="preserve"> ПБУ 14/2007 </w:t>
      </w:r>
      <w:hyperlink w:anchor="P138" w:history="1">
        <w:r>
          <w:rPr>
            <w:color w:val="0000FF"/>
          </w:rPr>
          <w:t>&lt;10&gt;</w:t>
        </w:r>
      </w:hyperlink>
      <w:r>
        <w:t xml:space="preserve">. В налоговом учете подобные расходы, в соответствии со </w:t>
      </w:r>
      <w:hyperlink r:id="rId69" w:history="1">
        <w:r>
          <w:rPr>
            <w:color w:val="0000FF"/>
          </w:rPr>
          <w:t>статьей 257</w:t>
        </w:r>
      </w:hyperlink>
      <w:r>
        <w:t xml:space="preserve"> НК РФ, также увеличивают первоначальную стоимость сайта как объекта нематериальных активов </w:t>
      </w:r>
      <w:hyperlink w:anchor="P431" w:history="1">
        <w:r>
          <w:rPr>
            <w:color w:val="0000FF"/>
          </w:rPr>
          <w:t>[17]</w:t>
        </w:r>
      </w:hyperlink>
      <w:r>
        <w:t>.</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9" w:name="P138"/>
      <w:bookmarkEnd w:id="9"/>
      <w:r>
        <w:t>&lt;10&gt; Козлова И.В. Проблемы оценки нематериальных активов организаций // Управление экономическими системами: Электронный научный журнал. 2013. N 4. URL: http://cyberleninka.ru/article/n/problemy-otsenki-nematerialnyh-aktivov-organizatsiy.</w:t>
      </w:r>
    </w:p>
    <w:p w:rsidR="00B34C03" w:rsidRDefault="00B34C03">
      <w:pPr>
        <w:pStyle w:val="ConsPlusNormal"/>
        <w:ind w:firstLine="540"/>
        <w:jc w:val="both"/>
      </w:pPr>
    </w:p>
    <w:p w:rsidR="00B34C03" w:rsidRDefault="00B34C03">
      <w:pPr>
        <w:pStyle w:val="ConsPlusNormal"/>
        <w:ind w:firstLine="540"/>
        <w:jc w:val="both"/>
      </w:pPr>
      <w:r>
        <w:t xml:space="preserve">В том случае, если интернет-сайт организации к числу объектов нематериальных активов не относится, расходы на его разработку (приобретение) включаются в состав прочих затрат, относимых к расходам по обычным видам деятельности. В настоящее время существуют различные точки зрения исследователей по вопросу момента (периода) включения данных расходов в состав затрат организации. Ряд специалистов считают, что в бухгалтерском учете сумму таких расходов следует предварительно отражать по дебету счета 97 "Расходы будущих периодов" </w:t>
      </w:r>
      <w:hyperlink w:anchor="P432" w:history="1">
        <w:r>
          <w:rPr>
            <w:color w:val="0000FF"/>
          </w:rPr>
          <w:t>[18]</w:t>
        </w:r>
      </w:hyperlink>
      <w:r>
        <w:t xml:space="preserve"> с последующим их равномерным включением в состав прочих затрат на протяжении всего срока использования интернет-сайта, который берется из договора (в случае разработки с привлечением сторонней организации) или утверждается приказом руководителя организации (в случае отсутствия указания срока полезного использования в договоре или самостоятельной разработке сайта). Это также подчеркивается в работах Е.С. Агеевой </w:t>
      </w:r>
      <w:hyperlink w:anchor="P433" w:history="1">
        <w:r>
          <w:rPr>
            <w:color w:val="0000FF"/>
          </w:rPr>
          <w:t>[19]</w:t>
        </w:r>
      </w:hyperlink>
      <w:r>
        <w:t xml:space="preserve">, В.В. Башкатова и В.Е. Храмовой </w:t>
      </w:r>
      <w:hyperlink w:anchor="P434" w:history="1">
        <w:r>
          <w:rPr>
            <w:color w:val="0000FF"/>
          </w:rPr>
          <w:t>[20]</w:t>
        </w:r>
      </w:hyperlink>
      <w:r>
        <w:t>.</w:t>
      </w:r>
    </w:p>
    <w:p w:rsidR="00B34C03" w:rsidRDefault="00B34C03">
      <w:pPr>
        <w:pStyle w:val="ConsPlusNormal"/>
        <w:spacing w:before="220"/>
        <w:ind w:firstLine="540"/>
        <w:jc w:val="both"/>
      </w:pPr>
      <w:r>
        <w:t xml:space="preserve">Кроме того, существует мнение относительно возможности единовременного отражения </w:t>
      </w:r>
      <w:r>
        <w:lastRenderedPageBreak/>
        <w:t xml:space="preserve">расходов на создание интернет-сайта, не являющегося объектом нематериальных активов, в бухгалтерском и налоговом учете организации </w:t>
      </w:r>
      <w:hyperlink w:anchor="P143" w:history="1">
        <w:r>
          <w:rPr>
            <w:color w:val="0000FF"/>
          </w:rPr>
          <w:t>&lt;11&gt;</w:t>
        </w:r>
      </w:hyperlink>
      <w:r>
        <w:t xml:space="preserve">. Отметим, что данная точка зрения частично отвечает </w:t>
      </w:r>
      <w:hyperlink r:id="rId70" w:history="1">
        <w:r>
          <w:rPr>
            <w:color w:val="0000FF"/>
          </w:rPr>
          <w:t>п. 9</w:t>
        </w:r>
      </w:hyperlink>
      <w:r>
        <w:t xml:space="preserve"> Разъяснений ПКР 32, устанавливающему, что затраты, понесенные в связи с разработкой веб-сайтов, предназначенных для рекламных целей, относятся на расходы по мере их возникновения </w:t>
      </w:r>
      <w:hyperlink w:anchor="P144" w:history="1">
        <w:r>
          <w:rPr>
            <w:color w:val="0000FF"/>
          </w:rPr>
          <w:t>&lt;12&gt;</w:t>
        </w:r>
      </w:hyperlink>
      <w:r>
        <w:t xml:space="preserve">, что является следствием преобладания в настоящее время балансового подхода при разработке стандартов над исторически сложившимся принципом согласования </w:t>
      </w:r>
      <w:hyperlink w:anchor="P145" w:history="1">
        <w:r>
          <w:rPr>
            <w:color w:val="0000FF"/>
          </w:rPr>
          <w:t>&lt;13&gt;</w:t>
        </w:r>
      </w:hyperlink>
      <w:r>
        <w:t xml:space="preserve">. Однако применительно к прочим веб-сайтам в </w:t>
      </w:r>
      <w:hyperlink r:id="rId71" w:history="1">
        <w:r>
          <w:rPr>
            <w:color w:val="0000FF"/>
          </w:rPr>
          <w:t>п. 9</w:t>
        </w:r>
      </w:hyperlink>
      <w:r>
        <w:t xml:space="preserve"> и п. 16 ПКР 32 содержится указание на возможность капитализации затрат, понесенных на стадии разработки прикладных программ, инфраструктуры, графического дизайна и содержания сайтов, при условии их соответствия критериям капитализации затрат на разработку.</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10" w:name="P143"/>
      <w:bookmarkEnd w:id="10"/>
      <w:r>
        <w:t>&lt;11&gt; Гарант.ру. URL: http://www.garant.ru/consult/account/606657.</w:t>
      </w:r>
    </w:p>
    <w:p w:rsidR="00B34C03" w:rsidRDefault="00B34C03">
      <w:pPr>
        <w:pStyle w:val="ConsPlusNormal"/>
        <w:spacing w:before="220"/>
        <w:ind w:firstLine="540"/>
        <w:jc w:val="both"/>
      </w:pPr>
      <w:bookmarkStart w:id="11" w:name="P144"/>
      <w:bookmarkEnd w:id="11"/>
      <w:r>
        <w:t>&lt;12&gt; МСФО: точка зрения КПМГ. Практическое руководство по Международным стандартам финансовой отчетности, подготовленное КПМГ / Пер. с англ. М.: Альпина Паблишер, 2014. 2832 с.</w:t>
      </w:r>
    </w:p>
    <w:p w:rsidR="00B34C03" w:rsidRDefault="00B34C03">
      <w:pPr>
        <w:pStyle w:val="ConsPlusNormal"/>
        <w:spacing w:before="220"/>
        <w:ind w:firstLine="540"/>
        <w:jc w:val="both"/>
      </w:pPr>
      <w:bookmarkStart w:id="12" w:name="P145"/>
      <w:bookmarkEnd w:id="12"/>
      <w:r>
        <w:t>&lt;13&gt; Там же.</w:t>
      </w:r>
    </w:p>
    <w:p w:rsidR="00B34C03" w:rsidRDefault="00B34C03">
      <w:pPr>
        <w:pStyle w:val="ConsPlusNormal"/>
        <w:ind w:firstLine="540"/>
        <w:jc w:val="both"/>
      </w:pPr>
    </w:p>
    <w:p w:rsidR="00B34C03" w:rsidRDefault="00B34C03">
      <w:pPr>
        <w:pStyle w:val="ConsPlusNormal"/>
        <w:ind w:firstLine="540"/>
        <w:jc w:val="both"/>
      </w:pPr>
      <w:r>
        <w:t xml:space="preserve">Автор настоящей статьи для целей применения в российском учете придерживается консервативной позиции, опирающейся на положения </w:t>
      </w:r>
      <w:hyperlink r:id="rId72" w:history="1">
        <w:r>
          <w:rPr>
            <w:color w:val="0000FF"/>
          </w:rPr>
          <w:t>ПБУ 10/99</w:t>
        </w:r>
      </w:hyperlink>
      <w:r>
        <w:t xml:space="preserve"> "Расходы организации" и </w:t>
      </w:r>
      <w:hyperlink r:id="rId73" w:history="1">
        <w:r>
          <w:rPr>
            <w:color w:val="0000FF"/>
          </w:rPr>
          <w:t>статьи 272</w:t>
        </w:r>
      </w:hyperlink>
      <w:r>
        <w:t xml:space="preserve"> НК РФ. Согласно </w:t>
      </w:r>
      <w:hyperlink r:id="rId74" w:history="1">
        <w:r>
          <w:rPr>
            <w:color w:val="0000FF"/>
          </w:rPr>
          <w:t>п. 19</w:t>
        </w:r>
      </w:hyperlink>
      <w:r>
        <w:t xml:space="preserve"> ПБУ 10/99 и </w:t>
      </w:r>
      <w:hyperlink r:id="rId75" w:history="1">
        <w:r>
          <w:rPr>
            <w:color w:val="0000FF"/>
          </w:rPr>
          <w:t>п. 1 статьи 272</w:t>
        </w:r>
      </w:hyperlink>
      <w:r>
        <w:t xml:space="preserve"> НК РФ расходы признаются путем их обоснованного распределения между отчетными периодами, если расходы обусловливают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косвенным путем, что подразумевает отражение расходов на создание сайта в составе расходов будущих периодов с их последующим равномерным включением в состав затрат организации в течение срока полезного использования сайта. Изложенная точка зрения во многом подтверждается существующей арбитражной практикой по данному вопросу (</w:t>
      </w:r>
      <w:hyperlink r:id="rId76" w:history="1">
        <w:r>
          <w:rPr>
            <w:color w:val="0000FF"/>
          </w:rPr>
          <w:t>Постановление</w:t>
        </w:r>
      </w:hyperlink>
      <w:r>
        <w:t xml:space="preserve"> ФАС Западно-Сибирского округа от 05.11.2013 по делу N А27-17463/2012) и высокой вероятностью возникновения спора с налоговыми органами при единовременном признании подобных расходов.</w:t>
      </w:r>
    </w:p>
    <w:p w:rsidR="00B34C03" w:rsidRDefault="00B34C03">
      <w:pPr>
        <w:pStyle w:val="ConsPlusNormal"/>
        <w:spacing w:before="220"/>
        <w:ind w:firstLine="540"/>
        <w:jc w:val="both"/>
      </w:pPr>
      <w:r>
        <w:t xml:space="preserve">Отметим также, что с целью предотвращения налоговых споров оптимальным, с учетом точки зрения Минфина России, изложенной в </w:t>
      </w:r>
      <w:hyperlink r:id="rId77" w:history="1">
        <w:r>
          <w:rPr>
            <w:color w:val="0000FF"/>
          </w:rPr>
          <w:t>Письме</w:t>
        </w:r>
      </w:hyperlink>
      <w:r>
        <w:t xml:space="preserve"> от 23.04.2013 N 03-03-06/1/14039, является установление срока полезного использования неисключительного права на интернет-сайт в бухгалтерском учете и для целей налогообложения прибыли равным 5 годам в соответствии с нормами </w:t>
      </w:r>
      <w:hyperlink r:id="rId78" w:history="1">
        <w:r>
          <w:rPr>
            <w:color w:val="0000FF"/>
          </w:rPr>
          <w:t>п. 4 статьи 1235</w:t>
        </w:r>
      </w:hyperlink>
      <w:r>
        <w:t xml:space="preserve"> и </w:t>
      </w:r>
      <w:hyperlink r:id="rId79" w:history="1">
        <w:r>
          <w:rPr>
            <w:color w:val="0000FF"/>
          </w:rPr>
          <w:t>п. 3 статьи 1238</w:t>
        </w:r>
      </w:hyperlink>
      <w:r>
        <w:t xml:space="preserve"> ГК РФ.</w:t>
      </w:r>
    </w:p>
    <w:p w:rsidR="00B34C03" w:rsidRDefault="00B34C03">
      <w:pPr>
        <w:pStyle w:val="ConsPlusNormal"/>
        <w:spacing w:before="220"/>
        <w:ind w:firstLine="540"/>
        <w:jc w:val="both"/>
      </w:pPr>
      <w:r>
        <w:t xml:space="preserve">Для целей налогообложения прибыли расходы на разработку интернет-сайта, не являющегося объектом нематериальных активов, по мнению автора, могут быть интерпретированы двумя способами. Во-первых, разработку интернет-сайта можно отразить в налоговом учете в качестве расходов на приобретение компьютерной программы в соответствии с нормами </w:t>
      </w:r>
      <w:hyperlink r:id="rId80" w:history="1">
        <w:r>
          <w:rPr>
            <w:color w:val="0000FF"/>
          </w:rPr>
          <w:t>подп. 26 п. 1 статьи 264</w:t>
        </w:r>
      </w:hyperlink>
      <w:r>
        <w:t xml:space="preserve"> НК РФ (в частности, о таком варианте учета говорится в </w:t>
      </w:r>
      <w:hyperlink r:id="rId81" w:history="1">
        <w:r>
          <w:rPr>
            <w:color w:val="0000FF"/>
          </w:rPr>
          <w:t>Письме</w:t>
        </w:r>
      </w:hyperlink>
      <w:r>
        <w:t xml:space="preserve"> УФНС России по г. Москве от 17 января 2007 г. N 20-12/004121). При этом, по нашему мнению, следует придерживаться положений </w:t>
      </w:r>
      <w:hyperlink r:id="rId82" w:history="1">
        <w:r>
          <w:rPr>
            <w:color w:val="0000FF"/>
          </w:rPr>
          <w:t>п. 1 статьи 272</w:t>
        </w:r>
      </w:hyperlink>
      <w:r>
        <w:t xml:space="preserve"> НК РФ, устанавливающих принцип равномерного признания доходов и соответствующих им расходов в налоговом учете.</w:t>
      </w:r>
    </w:p>
    <w:p w:rsidR="00B34C03" w:rsidRDefault="00B34C03">
      <w:pPr>
        <w:pStyle w:val="ConsPlusNormal"/>
        <w:spacing w:before="220"/>
        <w:ind w:firstLine="540"/>
        <w:jc w:val="both"/>
      </w:pPr>
      <w:r>
        <w:t xml:space="preserve">Во-вторых, расходы на создание интернет-сайта можно интерпретировать в качестве ненормируемых расходов организации на рекламу в соответствии с положениями </w:t>
      </w:r>
      <w:hyperlink r:id="rId83" w:history="1">
        <w:r>
          <w:rPr>
            <w:color w:val="0000FF"/>
          </w:rPr>
          <w:t>подп. 28 п. 1</w:t>
        </w:r>
      </w:hyperlink>
      <w:r>
        <w:t xml:space="preserve"> и </w:t>
      </w:r>
      <w:hyperlink r:id="rId84" w:history="1">
        <w:r>
          <w:rPr>
            <w:color w:val="0000FF"/>
          </w:rPr>
          <w:t>п. 4 статьи 264</w:t>
        </w:r>
      </w:hyperlink>
      <w:r>
        <w:t xml:space="preserve"> НК РФ. Данный способ легитимизируется </w:t>
      </w:r>
      <w:hyperlink r:id="rId85" w:history="1">
        <w:r>
          <w:rPr>
            <w:color w:val="0000FF"/>
          </w:rPr>
          <w:t>Письмом</w:t>
        </w:r>
      </w:hyperlink>
      <w:r>
        <w:t xml:space="preserve"> Минфина России от 12.03.2006 N 03-03-04/2/54. Этим вариантом можно воспользоваться лишь в том случае, если интернет-сайт содержит рекламную информацию о деятельности организации. Отметим, что, как правило, все сайты содержат хотя бы минимальный набор сведений об организации, производимой ею продукции (работах, услугах), ценах на них и т.д., которые не адресованы конкретному кругу лиц и </w:t>
      </w:r>
      <w:r>
        <w:lastRenderedPageBreak/>
        <w:t xml:space="preserve">направлены на формирование или поддержание интереса к организации и производимым ею товарам (работам, услугам), в связи с чем подпадают под определение рекламы, сформулированное в </w:t>
      </w:r>
      <w:hyperlink r:id="rId86" w:history="1">
        <w:r>
          <w:rPr>
            <w:color w:val="0000FF"/>
          </w:rPr>
          <w:t>п. 1 статьи 3</w:t>
        </w:r>
      </w:hyperlink>
      <w:r>
        <w:t xml:space="preserve"> Федерального закона от 13.03.2006 N 38-ФЗ "О рекламе".</w:t>
      </w:r>
    </w:p>
    <w:p w:rsidR="00B34C03" w:rsidRDefault="00B34C03">
      <w:pPr>
        <w:pStyle w:val="ConsPlusNormal"/>
        <w:spacing w:before="220"/>
        <w:ind w:firstLine="540"/>
        <w:jc w:val="both"/>
      </w:pPr>
      <w:r>
        <w:t>В этой связи в учетной политике для целей налогообложения прибыли целесообразно зафиксировать способ отражения в налоговом учете расходов на разработку интернет-сайта организации, не являющегося объектом нематериальных активов. По нашему мнению, сайты организаций, занимающихся продажей товаров (выполнением работ, оказанием услуг), имеют исключительно рекламную природу. Сайты организаций, размещающих информацию не о своей деятельности (например, средства массовой информации), должны учитываться как расходы на приобретение компьютерной программы.</w:t>
      </w:r>
    </w:p>
    <w:p w:rsidR="00B34C03" w:rsidRDefault="00B34C03">
      <w:pPr>
        <w:pStyle w:val="ConsPlusNormal"/>
        <w:spacing w:before="220"/>
        <w:ind w:firstLine="540"/>
        <w:jc w:val="both"/>
      </w:pPr>
      <w:r>
        <w:t xml:space="preserve">Если интернет-сайт объектом нематериальных активов не является, порядок учета расходов на его первичную регистрацию определяется наличием срока действия доменного имени. В случае если срок действия доменного имени ограничен, расходы на его первичную регистрацию списывают на прочие расходы равномерно в течение всего срока действия доменного имени на основании </w:t>
      </w:r>
      <w:hyperlink r:id="rId87" w:history="1">
        <w:r>
          <w:rPr>
            <w:color w:val="0000FF"/>
          </w:rPr>
          <w:t>п. 5</w:t>
        </w:r>
      </w:hyperlink>
      <w:r>
        <w:t xml:space="preserve"> ПБУ 10/99 </w:t>
      </w:r>
      <w:hyperlink w:anchor="P154" w:history="1">
        <w:r>
          <w:rPr>
            <w:color w:val="0000FF"/>
          </w:rPr>
          <w:t>&lt;14&gt;</w:t>
        </w:r>
      </w:hyperlink>
      <w:r>
        <w:t xml:space="preserve"> (в бухгалтерском учете) и </w:t>
      </w:r>
      <w:hyperlink r:id="rId88" w:history="1">
        <w:r>
          <w:rPr>
            <w:color w:val="0000FF"/>
          </w:rPr>
          <w:t>подп. 49 п. 1 статьи 264</w:t>
        </w:r>
      </w:hyperlink>
      <w:r>
        <w:t xml:space="preserve"> и </w:t>
      </w:r>
      <w:hyperlink r:id="rId89" w:history="1">
        <w:r>
          <w:rPr>
            <w:color w:val="0000FF"/>
          </w:rPr>
          <w:t>статьи 272</w:t>
        </w:r>
      </w:hyperlink>
      <w:r>
        <w:t xml:space="preserve"> НК РФ (в налоговом учете). Если срок действия доменного имени не указан, затраты отражаются в бухгалтерском и налоговом учете единовременно, что подтверждает </w:t>
      </w:r>
      <w:hyperlink r:id="rId90" w:history="1">
        <w:r>
          <w:rPr>
            <w:color w:val="0000FF"/>
          </w:rPr>
          <w:t>Письмо</w:t>
        </w:r>
      </w:hyperlink>
      <w:r>
        <w:t xml:space="preserve"> УФНС России по г. Москве от 17.01.2007 N 20-12/004121.</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13" w:name="P154"/>
      <w:bookmarkEnd w:id="13"/>
      <w:r>
        <w:t xml:space="preserve">&lt;14&gt; </w:t>
      </w:r>
      <w:hyperlink r:id="rId91" w:history="1">
        <w:r>
          <w:rPr>
            <w:color w:val="0000FF"/>
          </w:rPr>
          <w:t>Приказ</w:t>
        </w:r>
      </w:hyperlink>
      <w:r>
        <w:t xml:space="preserve"> Минфина России от 06.05.1999 N 33н "Об утверждении Положения по бухгалтерскому учету "Расходы организации" ПБУ 10/99" (ред. от 06.04.2015).</w:t>
      </w:r>
    </w:p>
    <w:p w:rsidR="00B34C03" w:rsidRDefault="00B34C03">
      <w:pPr>
        <w:pStyle w:val="ConsPlusNormal"/>
        <w:ind w:firstLine="540"/>
        <w:jc w:val="both"/>
      </w:pPr>
    </w:p>
    <w:p w:rsidR="00B34C03" w:rsidRDefault="00B34C03">
      <w:pPr>
        <w:pStyle w:val="ConsPlusNormal"/>
        <w:ind w:firstLine="540"/>
        <w:jc w:val="both"/>
      </w:pPr>
      <w:r>
        <w:t>Отметим, что оплачивать продление срока регистрации доменного имени интернет-сайта в АО "Региональный сетевой информационный центр" придется регулярно (как правило, 1 раз в год). В бухгалтерском учете стоимость перерегистрации включается в состав расходов по обычным видам деятельности (</w:t>
      </w:r>
      <w:hyperlink r:id="rId92" w:history="1">
        <w:r>
          <w:rPr>
            <w:color w:val="0000FF"/>
          </w:rPr>
          <w:t>п. 5</w:t>
        </w:r>
      </w:hyperlink>
      <w:r>
        <w:t xml:space="preserve"> ПБУ 10/99), а в налоговом - в состав прочих расходов, связанных с производством и реализацией в соответствии с </w:t>
      </w:r>
      <w:hyperlink r:id="rId93" w:history="1">
        <w:r>
          <w:rPr>
            <w:color w:val="0000FF"/>
          </w:rPr>
          <w:t>подп. 49 п. 1 статьи 264</w:t>
        </w:r>
      </w:hyperlink>
      <w:r>
        <w:t xml:space="preserve"> НК РФ. При этом сумму, ежегодно уплачиваемую организацией по договору о регистрации доменного имени, следует относить к прочим затратам в составе расходов по обычным видам деятельности с отнесением в дебет счета 44 "Расходы на продажу" ежемесячно равными долями в течение срока действия регистрации доменного имени.</w:t>
      </w:r>
    </w:p>
    <w:p w:rsidR="00B34C03" w:rsidRDefault="00B34C03">
      <w:pPr>
        <w:pStyle w:val="ConsPlusNormal"/>
        <w:spacing w:before="220"/>
        <w:ind w:firstLine="540"/>
        <w:jc w:val="both"/>
      </w:pPr>
      <w:r>
        <w:t>Для работы сайта в сети Интернет и возможности доступа к нему посетителей он должен быть выложен на сервер. В этом случае организация располагает следующими вариантами: приобрести собственный сервер и обслуживать его самостоятельно или разместить сайт на сервере специализированной организации-провайдера с оплатой услуг размещения (хостинга) за определенный период времени.</w:t>
      </w:r>
    </w:p>
    <w:p w:rsidR="00B34C03" w:rsidRDefault="00B34C03">
      <w:pPr>
        <w:pStyle w:val="ConsPlusNormal"/>
        <w:spacing w:before="220"/>
        <w:ind w:firstLine="540"/>
        <w:jc w:val="both"/>
      </w:pPr>
      <w:r>
        <w:t xml:space="preserve">Как правило, срок полезного использования приобретенного организацией сервера превышает 12 месяцев, а его стоимость - 100 000 руб. Поэтому и в бухгалтерском учете (в соответствии с </w:t>
      </w:r>
      <w:hyperlink r:id="rId94" w:history="1">
        <w:r>
          <w:rPr>
            <w:color w:val="0000FF"/>
          </w:rPr>
          <w:t>п. 5</w:t>
        </w:r>
      </w:hyperlink>
      <w:r>
        <w:t xml:space="preserve"> ПБУ 6/01 </w:t>
      </w:r>
      <w:hyperlink w:anchor="P160" w:history="1">
        <w:r>
          <w:rPr>
            <w:color w:val="0000FF"/>
          </w:rPr>
          <w:t>&lt;15&gt;</w:t>
        </w:r>
      </w:hyperlink>
      <w:r>
        <w:t xml:space="preserve">), и в налоговом учете (в соответствии с </w:t>
      </w:r>
      <w:hyperlink r:id="rId95" w:history="1">
        <w:r>
          <w:rPr>
            <w:color w:val="0000FF"/>
          </w:rPr>
          <w:t>п. 1 статьи 257</w:t>
        </w:r>
      </w:hyperlink>
      <w:r>
        <w:t xml:space="preserve"> НК РФ) сервер будет отражаться в составе основных средств.</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14" w:name="P160"/>
      <w:bookmarkEnd w:id="14"/>
      <w:r>
        <w:t xml:space="preserve">&lt;15&gt; </w:t>
      </w:r>
      <w:hyperlink r:id="rId96" w:history="1">
        <w:r>
          <w:rPr>
            <w:color w:val="0000FF"/>
          </w:rPr>
          <w:t>Приказ</w:t>
        </w:r>
      </w:hyperlink>
      <w:r>
        <w:t xml:space="preserve"> Минфина России от 30.03.2001 N 26н "Об утверждении Положения по бухгалтерскому учету "Учет основных средств" ПБУ 6/01" (ред. от 16.05.2016).</w:t>
      </w:r>
    </w:p>
    <w:p w:rsidR="00B34C03" w:rsidRDefault="00B34C03">
      <w:pPr>
        <w:pStyle w:val="ConsPlusNormal"/>
        <w:ind w:firstLine="540"/>
        <w:jc w:val="both"/>
      </w:pPr>
    </w:p>
    <w:p w:rsidR="00B34C03" w:rsidRDefault="00B34C03">
      <w:pPr>
        <w:pStyle w:val="ConsPlusNormal"/>
        <w:ind w:firstLine="540"/>
        <w:jc w:val="both"/>
      </w:pPr>
      <w:r>
        <w:t xml:space="preserve">В случае размещения сайта на сервере специализированной организации-провайдера ее услуги по предоставлению места на сервере могут быть квалифицированы как услуги информационных систем с отнесением их стоимости на прочие расходы издательства как в </w:t>
      </w:r>
      <w:r>
        <w:lastRenderedPageBreak/>
        <w:t xml:space="preserve">бухгалтерском учете (на основании </w:t>
      </w:r>
      <w:hyperlink r:id="rId97" w:history="1">
        <w:r>
          <w:rPr>
            <w:color w:val="0000FF"/>
          </w:rPr>
          <w:t>п. 11</w:t>
        </w:r>
      </w:hyperlink>
      <w:r>
        <w:t xml:space="preserve"> ПБУ 10/99), так и в налоговом учете (на основании </w:t>
      </w:r>
      <w:hyperlink r:id="rId98" w:history="1">
        <w:r>
          <w:rPr>
            <w:color w:val="0000FF"/>
          </w:rPr>
          <w:t>подп. 25 п. 1 статьи 264</w:t>
        </w:r>
      </w:hyperlink>
      <w:r>
        <w:t xml:space="preserve"> НК РФ). Сумму, уплачиваемую за размещение сайта на сервере организации-провайдера, в бухгалтерском учете следует относить в дебет счета 44 "Расходы на продажу" ежемесячно равными долями в течение срока действия договора, а в налоговом учете - также ежемесячно списывать в соответствии с требованиями </w:t>
      </w:r>
      <w:hyperlink r:id="rId99" w:history="1">
        <w:r>
          <w:rPr>
            <w:color w:val="0000FF"/>
          </w:rPr>
          <w:t>п. 1 статьи 272</w:t>
        </w:r>
      </w:hyperlink>
      <w:r>
        <w:t xml:space="preserve"> НК РФ о равномерности признания доходов и соответствующих им расходов для целей налогообложения.</w:t>
      </w:r>
    </w:p>
    <w:p w:rsidR="00B34C03" w:rsidRDefault="00B34C03">
      <w:pPr>
        <w:pStyle w:val="ConsPlusNormal"/>
        <w:spacing w:before="220"/>
        <w:ind w:firstLine="540"/>
        <w:jc w:val="both"/>
      </w:pPr>
      <w:r>
        <w:t xml:space="preserve">При приобретении платной системы управления контентом (CMS), позволяющей пользователю самостоятельно обновлять информацию на сайте, происходит передача пользователю неисключительной лицензии на данный программный продукт </w:t>
      </w:r>
      <w:hyperlink w:anchor="P435" w:history="1">
        <w:r>
          <w:rPr>
            <w:color w:val="0000FF"/>
          </w:rPr>
          <w:t>[21]</w:t>
        </w:r>
      </w:hyperlink>
      <w:r>
        <w:t>. Если система CMS приобретается в привязке к конкретному доменному имени, то расходы на приобретение данной системы организуются следующим образом:</w:t>
      </w:r>
    </w:p>
    <w:p w:rsidR="00B34C03" w:rsidRDefault="00B34C03">
      <w:pPr>
        <w:pStyle w:val="ConsPlusNormal"/>
        <w:spacing w:before="220"/>
        <w:ind w:firstLine="540"/>
        <w:jc w:val="both"/>
      </w:pPr>
      <w:r>
        <w:t>- если сам сайт учтен в составе нематериальных активов, то стоимость системы CMS относится на увеличение его первоначальной стоимости с последующим отнесением затрат, связанных с продлением действия лицензии, на прочие затраты организации в составе расходов по обычным видам деятельности;</w:t>
      </w:r>
    </w:p>
    <w:p w:rsidR="00B34C03" w:rsidRDefault="00B34C03">
      <w:pPr>
        <w:pStyle w:val="ConsPlusNormal"/>
        <w:spacing w:before="220"/>
        <w:ind w:firstLine="540"/>
        <w:jc w:val="both"/>
      </w:pPr>
      <w:r>
        <w:t xml:space="preserve">- если расходы на разработку или приобретение сайта отнесены на расходы будущих периодов, то стоимость приобретения системы CMS и продления действия лицензии на нее относится на прочие затраты. При этом лицензионное программное обеспечение, представляющее собой объект нематериальных активов, полученный в пользование в соответствии с </w:t>
      </w:r>
      <w:hyperlink r:id="rId100" w:history="1">
        <w:r>
          <w:rPr>
            <w:color w:val="0000FF"/>
          </w:rPr>
          <w:t>п. 39</w:t>
        </w:r>
      </w:hyperlink>
      <w:r>
        <w:t xml:space="preserve"> ПБУ 14/2007 "Учет нематериальных активов", также должен учитываться на забалансовом счете по стоимости приобретения. Поскольку в </w:t>
      </w:r>
      <w:hyperlink r:id="rId101" w:history="1">
        <w:r>
          <w:rPr>
            <w:color w:val="0000FF"/>
          </w:rPr>
          <w:t>разделе</w:t>
        </w:r>
      </w:hyperlink>
      <w:r>
        <w:t xml:space="preserve"> "Забалансовые счета" типового Плана счетов бухгалтерского учета </w:t>
      </w:r>
      <w:hyperlink w:anchor="P167" w:history="1">
        <w:r>
          <w:rPr>
            <w:color w:val="0000FF"/>
          </w:rPr>
          <w:t>&lt;16&gt;</w:t>
        </w:r>
      </w:hyperlink>
      <w:r>
        <w:t xml:space="preserve"> такой счет не предусмотрен, его необходимо ввести в рабочий план счетов организации самостоятельно (к примеру, для этих целей можно предусмотреть забалансовый счет 012 "Нематериальные активы, полученные в пользование").</w:t>
      </w:r>
    </w:p>
    <w:p w:rsidR="00B34C03" w:rsidRDefault="00B34C03">
      <w:pPr>
        <w:pStyle w:val="ConsPlusNormal"/>
        <w:spacing w:before="220"/>
        <w:ind w:firstLine="540"/>
        <w:jc w:val="both"/>
      </w:pPr>
      <w:r>
        <w:t>--------------------------------</w:t>
      </w:r>
    </w:p>
    <w:p w:rsidR="00B34C03" w:rsidRDefault="00B34C03">
      <w:pPr>
        <w:pStyle w:val="ConsPlusNormal"/>
        <w:spacing w:before="220"/>
        <w:ind w:firstLine="540"/>
        <w:jc w:val="both"/>
      </w:pPr>
      <w:bookmarkStart w:id="15" w:name="P167"/>
      <w:bookmarkEnd w:id="15"/>
      <w:r>
        <w:t xml:space="preserve">&lt;16&gt; </w:t>
      </w:r>
      <w:hyperlink r:id="rId102" w:history="1">
        <w:r>
          <w:rPr>
            <w:color w:val="0000FF"/>
          </w:rPr>
          <w:t>Приказ</w:t>
        </w:r>
      </w:hyperlink>
      <w:r>
        <w:t xml:space="preserve"> Минфина России от 31.10.2000 N 94н "Об утверждении Плана счетов бухгалтерского учета финансово-хозяйственной деятельности организаций и Инструкции по его применению" (ред. от 08.11.2010).</w:t>
      </w:r>
    </w:p>
    <w:p w:rsidR="00B34C03" w:rsidRDefault="00B34C03">
      <w:pPr>
        <w:pStyle w:val="ConsPlusNormal"/>
        <w:ind w:firstLine="540"/>
        <w:jc w:val="both"/>
      </w:pPr>
    </w:p>
    <w:p w:rsidR="00B34C03" w:rsidRDefault="00B34C03">
      <w:pPr>
        <w:pStyle w:val="ConsPlusNormal"/>
        <w:ind w:firstLine="540"/>
        <w:jc w:val="both"/>
      </w:pPr>
      <w:r>
        <w:t>Мультидоменные системы управления контентом, позволяющие обновлять несколько интернет-сайтов, являются самостоятельным программным продуктом, расходы на приобретение и обновление которого учитываются в соответствии с правилами учета расходов на приобретение и обновление программ для ЭВМ, описанными ранее.</w:t>
      </w:r>
    </w:p>
    <w:p w:rsidR="00B34C03" w:rsidRDefault="00B34C03">
      <w:pPr>
        <w:pStyle w:val="ConsPlusNormal"/>
        <w:spacing w:before="220"/>
        <w:ind w:firstLine="540"/>
        <w:jc w:val="both"/>
      </w:pPr>
      <w:r>
        <w:t>Как правило, расходы на подготовку информационного наполнения сайта (так называемого контента), который может включать тексты, фотографии, картинки, прайс-листы и т.д.), не капитализируются обособленно. Поэтому расходы на формирование контента в полном объеме включаются в состав расходов организации, связанных с созданием интернет-сайта (по дебету счета 97 "Расходы будущих периодов" в случае, если исключительное право на интернет-сайт у организации отсутствует, или по дебету счета 04 "Нематериальные активы", если организация имеет исключительное право на интернет-сайт).</w:t>
      </w:r>
    </w:p>
    <w:p w:rsidR="00B34C03" w:rsidRDefault="00B34C03">
      <w:pPr>
        <w:pStyle w:val="ConsPlusNormal"/>
        <w:spacing w:before="220"/>
        <w:ind w:firstLine="540"/>
        <w:jc w:val="both"/>
      </w:pPr>
      <w:r>
        <w:t xml:space="preserve">Однако в исключительных случаях отдельные элементы первоначального информационного наполнения интернет-сайта (например, уникальные программы по формированию заказа через интернет-магазин, интерактивные игры и т.д.) при соблюдении требований </w:t>
      </w:r>
      <w:hyperlink r:id="rId103" w:history="1">
        <w:r>
          <w:rPr>
            <w:color w:val="0000FF"/>
          </w:rPr>
          <w:t>ПБУ 14/2007</w:t>
        </w:r>
      </w:hyperlink>
      <w:r>
        <w:t xml:space="preserve"> и </w:t>
      </w:r>
      <w:hyperlink r:id="rId104" w:history="1">
        <w:r>
          <w:rPr>
            <w:color w:val="0000FF"/>
          </w:rPr>
          <w:t>статей 256</w:t>
        </w:r>
      </w:hyperlink>
      <w:r>
        <w:t xml:space="preserve"> - </w:t>
      </w:r>
      <w:hyperlink r:id="rId105" w:history="1">
        <w:r>
          <w:rPr>
            <w:color w:val="0000FF"/>
          </w:rPr>
          <w:t>257</w:t>
        </w:r>
      </w:hyperlink>
      <w:r>
        <w:t xml:space="preserve"> НК РФ могут быть капитализированы в качестве самостоятельных объектов нематериальных активов без предварительного включения их стоимости в состав расходов на разработку интернет-сайта.</w:t>
      </w:r>
    </w:p>
    <w:p w:rsidR="00B34C03" w:rsidRDefault="00B34C03">
      <w:pPr>
        <w:pStyle w:val="ConsPlusNormal"/>
        <w:spacing w:before="220"/>
        <w:ind w:firstLine="540"/>
        <w:jc w:val="both"/>
      </w:pPr>
      <w:r>
        <w:t xml:space="preserve">Дальнейшим обновлением информационного наполнения интернет-сайта (написанием </w:t>
      </w:r>
      <w:r>
        <w:lastRenderedPageBreak/>
        <w:t>заметок, размещением рисунков и фотографий, удалением устаревших материалов и т.д.), как правило, занимаются сотрудники организации, в круг должностных обязанностей которых входит данная работа. При такой схеме работы текущие расходы на поддержку и обновление сайта в учете организации обособленно не выделяются, так как они в полном объеме учитываются в составе расходов на оплату труда соответствующих сотрудников.</w:t>
      </w:r>
    </w:p>
    <w:p w:rsidR="00B34C03" w:rsidRDefault="00B34C03">
      <w:pPr>
        <w:pStyle w:val="ConsPlusNormal"/>
        <w:spacing w:before="220"/>
        <w:ind w:firstLine="540"/>
        <w:jc w:val="both"/>
      </w:pPr>
      <w:r>
        <w:t>Если же в процессе обновления контента привлекались сторонние специалисты, то оплата их услуг включается в состав расходов от обычной деятельности по статье "Прочие затраты" для целей бухгалтерского учета (</w:t>
      </w:r>
      <w:hyperlink r:id="rId106" w:history="1">
        <w:r>
          <w:rPr>
            <w:color w:val="0000FF"/>
          </w:rPr>
          <w:t>п. 11</w:t>
        </w:r>
      </w:hyperlink>
      <w:r>
        <w:t xml:space="preserve"> ПБУ 10/99) с отнесением в дебет счетов 44 "Расходы на продажу" (если расходы на поддержку сайта определены учетной политикой в качестве рекламных или являются издержками обращения у интернет-магазина) или 26 "Общехозяйственные расходы" (в иных случаях). Для целей налогообложения прибыли подобные расходы включаются в состав прочих расходов, связанных с производством и реализацией, в соответствии с нормами </w:t>
      </w:r>
      <w:hyperlink r:id="rId107" w:history="1">
        <w:r>
          <w:rPr>
            <w:color w:val="0000FF"/>
          </w:rPr>
          <w:t>подп. 49 п. 1 статьи 264</w:t>
        </w:r>
      </w:hyperlink>
      <w:r>
        <w:t xml:space="preserve"> НК РФ.</w:t>
      </w:r>
    </w:p>
    <w:p w:rsidR="00B34C03" w:rsidRDefault="00B34C03">
      <w:pPr>
        <w:pStyle w:val="ConsPlusNormal"/>
        <w:spacing w:before="220"/>
        <w:ind w:firstLine="540"/>
        <w:jc w:val="both"/>
      </w:pPr>
      <w:r>
        <w:t xml:space="preserve">При организации учета операций по разработке интернет-сайта также следует обратить внимание на </w:t>
      </w:r>
      <w:hyperlink r:id="rId108" w:history="1">
        <w:r>
          <w:rPr>
            <w:color w:val="0000FF"/>
          </w:rPr>
          <w:t>подп. 26 п. 2 статьи 149</w:t>
        </w:r>
      </w:hyperlink>
      <w:r>
        <w:t xml:space="preserve"> НК РФ, согласно которому не подлежат налогообложению операции по реализации на территории РФ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лицензионных и сублицензионных договоров. При этом Минфин России настаивает на заключении письменного лицензионного (сублицензионного) договора в момент реализации права пользования компьютерными программами и электронными базами данных, на что указывает в своем </w:t>
      </w:r>
      <w:hyperlink r:id="rId109" w:history="1">
        <w:r>
          <w:rPr>
            <w:color w:val="0000FF"/>
          </w:rPr>
          <w:t>Письме</w:t>
        </w:r>
      </w:hyperlink>
      <w:r>
        <w:t xml:space="preserve"> от 19.02.2008 N 03-07-11/68.</w:t>
      </w:r>
    </w:p>
    <w:p w:rsidR="00B34C03" w:rsidRDefault="00B34C03">
      <w:pPr>
        <w:pStyle w:val="ConsPlusNormal"/>
        <w:spacing w:before="220"/>
        <w:ind w:firstLine="540"/>
        <w:jc w:val="both"/>
      </w:pPr>
      <w:r>
        <w:t>Рассмотрим на конкретном примере организацию учета расходов на разработку интернет-сайта ООО "Форвард" с привлечением стороннего разработчика в случае:</w:t>
      </w:r>
    </w:p>
    <w:p w:rsidR="00B34C03" w:rsidRDefault="00B34C03">
      <w:pPr>
        <w:pStyle w:val="ConsPlusNormal"/>
        <w:spacing w:before="220"/>
        <w:ind w:firstLine="540"/>
        <w:jc w:val="both"/>
      </w:pPr>
      <w:r>
        <w:t>1) получения ООО "Форвард" исключительного права на интернет-сайт;</w:t>
      </w:r>
    </w:p>
    <w:p w:rsidR="00B34C03" w:rsidRDefault="00B34C03">
      <w:pPr>
        <w:pStyle w:val="ConsPlusNormal"/>
        <w:spacing w:before="220"/>
        <w:ind w:firstLine="540"/>
        <w:jc w:val="both"/>
      </w:pPr>
      <w:r>
        <w:t>2) заключения между ООО "Форвард" и разработчиком интернет-сайта лицензионного договора.</w:t>
      </w:r>
    </w:p>
    <w:p w:rsidR="00B34C03" w:rsidRDefault="00B34C03">
      <w:pPr>
        <w:pStyle w:val="ConsPlusNormal"/>
        <w:spacing w:before="220"/>
        <w:ind w:firstLine="540"/>
        <w:jc w:val="both"/>
      </w:pPr>
      <w:r>
        <w:t>Общие условия примера выглядят следующим образом. ООО "Форвард", занимающееся интернет-торговлей, заключило договор о разработке интернет-сайта с ООО "ВебСофт". Стоимость разработки составила 200 000 руб. (НДС не облагается). Регистрация доменного имени www.forward.ru сроком на 5 лет стоила 1 180 руб. (в том числе НДС - 180 руб.). Стоимость годовых услуг организации-провайдера за предоставление места на сервере и техническую поддержку интернет-сайта составила 23 600 руб. (в том числе НДС - 3 600 руб.).</w:t>
      </w:r>
    </w:p>
    <w:p w:rsidR="00B34C03" w:rsidRDefault="00B34C03">
      <w:pPr>
        <w:pStyle w:val="ConsPlusNormal"/>
        <w:spacing w:before="220"/>
        <w:ind w:firstLine="540"/>
        <w:jc w:val="both"/>
      </w:pPr>
      <w:r>
        <w:t>В случае получения исключительного права на интернет-сайт и установления срока его полезного использования, равного 5 годам, при использовании линейного метода начисления амортизации в бухгалтерском и налоговом учете журнал регистрации фактов хозяйственной жизни ООО "Форвард" будет выглядеть следующим образом (табл. 1):</w:t>
      </w:r>
    </w:p>
    <w:p w:rsidR="00B34C03" w:rsidRDefault="00B34C03">
      <w:pPr>
        <w:pStyle w:val="ConsPlusNormal"/>
        <w:ind w:firstLine="540"/>
        <w:jc w:val="both"/>
      </w:pPr>
    </w:p>
    <w:p w:rsidR="00B34C03" w:rsidRDefault="00B34C03">
      <w:pPr>
        <w:sectPr w:rsidR="00B34C03" w:rsidSect="00D62BAD">
          <w:pgSz w:w="11906" w:h="16838"/>
          <w:pgMar w:top="1134" w:right="850" w:bottom="1134" w:left="1701" w:header="708" w:footer="708" w:gutter="0"/>
          <w:cols w:space="708"/>
          <w:docGrid w:linePitch="360"/>
        </w:sectPr>
      </w:pPr>
    </w:p>
    <w:p w:rsidR="00B34C03" w:rsidRDefault="00B34C03">
      <w:pPr>
        <w:pStyle w:val="ConsPlusNormal"/>
        <w:jc w:val="right"/>
        <w:outlineLvl w:val="0"/>
      </w:pPr>
      <w:r>
        <w:lastRenderedPageBreak/>
        <w:t>Таблица 1</w:t>
      </w:r>
    </w:p>
    <w:p w:rsidR="00B34C03" w:rsidRDefault="00B34C03">
      <w:pPr>
        <w:pStyle w:val="ConsPlusNormal"/>
        <w:ind w:firstLine="540"/>
        <w:jc w:val="both"/>
      </w:pPr>
    </w:p>
    <w:p w:rsidR="00B34C03" w:rsidRDefault="00B34C03">
      <w:pPr>
        <w:pStyle w:val="ConsPlusNormal"/>
        <w:jc w:val="center"/>
      </w:pPr>
      <w:bookmarkStart w:id="16" w:name="P183"/>
      <w:bookmarkEnd w:id="16"/>
      <w:r>
        <w:t>Журнал регистрации фактов хозяйственной жизни ООО "Форвард"</w:t>
      </w:r>
    </w:p>
    <w:p w:rsidR="00B34C03" w:rsidRDefault="00B34C03">
      <w:pPr>
        <w:pStyle w:val="ConsPlusNormal"/>
        <w:jc w:val="center"/>
      </w:pPr>
      <w:r>
        <w:t>при приобретении исключительного права на интернет-сайт</w:t>
      </w:r>
    </w:p>
    <w:p w:rsidR="00B34C03" w:rsidRDefault="00B34C0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2778"/>
        <w:gridCol w:w="1191"/>
        <w:gridCol w:w="2098"/>
        <w:gridCol w:w="1757"/>
        <w:gridCol w:w="1651"/>
      </w:tblGrid>
      <w:tr w:rsidR="00B34C03">
        <w:tc>
          <w:tcPr>
            <w:tcW w:w="538" w:type="dxa"/>
            <w:tcBorders>
              <w:left w:val="nil"/>
            </w:tcBorders>
          </w:tcPr>
          <w:p w:rsidR="00B34C03" w:rsidRDefault="00B34C03">
            <w:pPr>
              <w:pStyle w:val="ConsPlusNormal"/>
              <w:jc w:val="center"/>
            </w:pPr>
            <w:r>
              <w:t>N пп</w:t>
            </w:r>
          </w:p>
        </w:tc>
        <w:tc>
          <w:tcPr>
            <w:tcW w:w="2778" w:type="dxa"/>
          </w:tcPr>
          <w:p w:rsidR="00B34C03" w:rsidRDefault="00B34C03">
            <w:pPr>
              <w:pStyle w:val="ConsPlusNormal"/>
              <w:jc w:val="center"/>
            </w:pPr>
            <w:r>
              <w:t>Наименование операции</w:t>
            </w:r>
          </w:p>
        </w:tc>
        <w:tc>
          <w:tcPr>
            <w:tcW w:w="1191" w:type="dxa"/>
          </w:tcPr>
          <w:p w:rsidR="00B34C03" w:rsidRDefault="00B34C03">
            <w:pPr>
              <w:pStyle w:val="ConsPlusNormal"/>
              <w:jc w:val="center"/>
            </w:pPr>
            <w:r>
              <w:t>Сумма, руб.</w:t>
            </w:r>
          </w:p>
        </w:tc>
        <w:tc>
          <w:tcPr>
            <w:tcW w:w="2098" w:type="dxa"/>
          </w:tcPr>
          <w:p w:rsidR="00B34C03" w:rsidRDefault="00B34C03">
            <w:pPr>
              <w:pStyle w:val="ConsPlusNormal"/>
              <w:jc w:val="center"/>
            </w:pPr>
            <w:r>
              <w:t>Документ</w:t>
            </w:r>
          </w:p>
        </w:tc>
        <w:tc>
          <w:tcPr>
            <w:tcW w:w="1757" w:type="dxa"/>
          </w:tcPr>
          <w:p w:rsidR="00B34C03" w:rsidRDefault="00B34C03">
            <w:pPr>
              <w:pStyle w:val="ConsPlusNormal"/>
              <w:jc w:val="center"/>
            </w:pPr>
            <w:r>
              <w:t>Дебет</w:t>
            </w:r>
          </w:p>
        </w:tc>
        <w:tc>
          <w:tcPr>
            <w:tcW w:w="1651" w:type="dxa"/>
            <w:tcBorders>
              <w:right w:val="nil"/>
            </w:tcBorders>
          </w:tcPr>
          <w:p w:rsidR="00B34C03" w:rsidRDefault="00B34C03">
            <w:pPr>
              <w:pStyle w:val="ConsPlusNormal"/>
              <w:jc w:val="center"/>
            </w:pPr>
            <w:r>
              <w:t>Кредит</w:t>
            </w:r>
          </w:p>
        </w:tc>
      </w:tr>
      <w:tr w:rsidR="00B34C03">
        <w:tc>
          <w:tcPr>
            <w:tcW w:w="10013" w:type="dxa"/>
            <w:gridSpan w:val="6"/>
            <w:tcBorders>
              <w:left w:val="nil"/>
              <w:right w:val="nil"/>
            </w:tcBorders>
          </w:tcPr>
          <w:p w:rsidR="00B34C03" w:rsidRDefault="00B34C03">
            <w:pPr>
              <w:pStyle w:val="ConsPlusNormal"/>
              <w:jc w:val="center"/>
            </w:pPr>
            <w:r>
              <w:t>Операции в момент принятия интернет-сайта к бухгалтерскому учету</w:t>
            </w:r>
          </w:p>
        </w:tc>
      </w:tr>
      <w:tr w:rsidR="00B34C03">
        <w:tc>
          <w:tcPr>
            <w:tcW w:w="538" w:type="dxa"/>
            <w:tcBorders>
              <w:left w:val="nil"/>
            </w:tcBorders>
          </w:tcPr>
          <w:p w:rsidR="00B34C03" w:rsidRDefault="00B34C03">
            <w:pPr>
              <w:pStyle w:val="ConsPlusNormal"/>
              <w:jc w:val="center"/>
            </w:pPr>
            <w:r>
              <w:t>1</w:t>
            </w:r>
          </w:p>
        </w:tc>
        <w:tc>
          <w:tcPr>
            <w:tcW w:w="2778" w:type="dxa"/>
          </w:tcPr>
          <w:p w:rsidR="00B34C03" w:rsidRDefault="00B34C03">
            <w:pPr>
              <w:pStyle w:val="ConsPlusNormal"/>
            </w:pPr>
            <w:r>
              <w:t>Оприходовано приобретенное исключительное право на интернет-сайт по договору с ООО "ВебСофт"</w:t>
            </w:r>
          </w:p>
        </w:tc>
        <w:tc>
          <w:tcPr>
            <w:tcW w:w="1191" w:type="dxa"/>
          </w:tcPr>
          <w:p w:rsidR="00B34C03" w:rsidRDefault="00B34C03">
            <w:pPr>
              <w:pStyle w:val="ConsPlusNormal"/>
              <w:jc w:val="center"/>
            </w:pPr>
            <w:r>
              <w:t>200 000</w:t>
            </w:r>
          </w:p>
        </w:tc>
        <w:tc>
          <w:tcPr>
            <w:tcW w:w="2098" w:type="dxa"/>
          </w:tcPr>
          <w:p w:rsidR="00B34C03" w:rsidRDefault="00B34C03">
            <w:pPr>
              <w:pStyle w:val="ConsPlusNormal"/>
            </w:pPr>
            <w:r>
              <w:t>Договор отчуждения исключительного права, акт приема-передачи исключительного права</w:t>
            </w:r>
          </w:p>
        </w:tc>
        <w:tc>
          <w:tcPr>
            <w:tcW w:w="1757" w:type="dxa"/>
          </w:tcPr>
          <w:p w:rsidR="00B34C03" w:rsidRDefault="00B34C03">
            <w:pPr>
              <w:pStyle w:val="ConsPlusNormal"/>
              <w:jc w:val="center"/>
            </w:pPr>
            <w:r>
              <w:t>08.5</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2</w:t>
            </w:r>
          </w:p>
        </w:tc>
        <w:tc>
          <w:tcPr>
            <w:tcW w:w="2778" w:type="dxa"/>
          </w:tcPr>
          <w:p w:rsidR="00B34C03" w:rsidRDefault="00B34C03">
            <w:pPr>
              <w:pStyle w:val="ConsPlusNormal"/>
            </w:pPr>
            <w:r>
              <w:t>Расходы на регистрацию доменного имени включены в первоначальную стоимость интернет-сайта как объекта нематериальных активов</w:t>
            </w:r>
          </w:p>
        </w:tc>
        <w:tc>
          <w:tcPr>
            <w:tcW w:w="1191" w:type="dxa"/>
          </w:tcPr>
          <w:p w:rsidR="00B34C03" w:rsidRDefault="00B34C03">
            <w:pPr>
              <w:pStyle w:val="ConsPlusNormal"/>
              <w:jc w:val="center"/>
            </w:pPr>
            <w:r>
              <w:t>1 000</w:t>
            </w:r>
          </w:p>
        </w:tc>
        <w:tc>
          <w:tcPr>
            <w:tcW w:w="2098" w:type="dxa"/>
          </w:tcPr>
          <w:p w:rsidR="00B34C03" w:rsidRDefault="00B34C03">
            <w:pPr>
              <w:pStyle w:val="ConsPlusNormal"/>
            </w:pPr>
            <w:r>
              <w:t>Акт приемки-сдачи услуг</w:t>
            </w:r>
          </w:p>
        </w:tc>
        <w:tc>
          <w:tcPr>
            <w:tcW w:w="1757" w:type="dxa"/>
          </w:tcPr>
          <w:p w:rsidR="00B34C03" w:rsidRDefault="00B34C03">
            <w:pPr>
              <w:pStyle w:val="ConsPlusNormal"/>
              <w:jc w:val="center"/>
            </w:pPr>
            <w:r>
              <w:t>08.5</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3</w:t>
            </w:r>
          </w:p>
        </w:tc>
        <w:tc>
          <w:tcPr>
            <w:tcW w:w="2778" w:type="dxa"/>
          </w:tcPr>
          <w:p w:rsidR="00B34C03" w:rsidRDefault="00B34C03">
            <w:pPr>
              <w:pStyle w:val="ConsPlusNormal"/>
            </w:pPr>
            <w:r>
              <w:t>Отражен НДС, начисленный по расходам на регистрацию доменного имени</w:t>
            </w:r>
          </w:p>
        </w:tc>
        <w:tc>
          <w:tcPr>
            <w:tcW w:w="1191" w:type="dxa"/>
          </w:tcPr>
          <w:p w:rsidR="00B34C03" w:rsidRDefault="00B34C03">
            <w:pPr>
              <w:pStyle w:val="ConsPlusNormal"/>
              <w:jc w:val="center"/>
            </w:pPr>
            <w:r>
              <w:t>180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19.2</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4</w:t>
            </w:r>
          </w:p>
        </w:tc>
        <w:tc>
          <w:tcPr>
            <w:tcW w:w="2778" w:type="dxa"/>
          </w:tcPr>
          <w:p w:rsidR="00B34C03" w:rsidRDefault="00B34C03">
            <w:pPr>
              <w:pStyle w:val="ConsPlusNormal"/>
            </w:pPr>
            <w:r>
              <w:t>Предъявлен к возмещению НДС по расходам на регистрацию доменного имени</w:t>
            </w:r>
          </w:p>
        </w:tc>
        <w:tc>
          <w:tcPr>
            <w:tcW w:w="1191" w:type="dxa"/>
          </w:tcPr>
          <w:p w:rsidR="00B34C03" w:rsidRDefault="00B34C03">
            <w:pPr>
              <w:pStyle w:val="ConsPlusNormal"/>
              <w:jc w:val="center"/>
            </w:pPr>
            <w:r>
              <w:t>180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68, субсчет "Расчеты по НДС"</w:t>
            </w:r>
          </w:p>
        </w:tc>
        <w:tc>
          <w:tcPr>
            <w:tcW w:w="1651" w:type="dxa"/>
            <w:tcBorders>
              <w:right w:val="nil"/>
            </w:tcBorders>
          </w:tcPr>
          <w:p w:rsidR="00B34C03" w:rsidRDefault="00B34C03">
            <w:pPr>
              <w:pStyle w:val="ConsPlusNormal"/>
              <w:jc w:val="center"/>
            </w:pPr>
            <w:r>
              <w:t>19.2</w:t>
            </w:r>
          </w:p>
        </w:tc>
      </w:tr>
      <w:tr w:rsidR="00B34C03">
        <w:tc>
          <w:tcPr>
            <w:tcW w:w="538" w:type="dxa"/>
            <w:tcBorders>
              <w:left w:val="nil"/>
            </w:tcBorders>
          </w:tcPr>
          <w:p w:rsidR="00B34C03" w:rsidRDefault="00B34C03">
            <w:pPr>
              <w:pStyle w:val="ConsPlusNormal"/>
              <w:jc w:val="center"/>
            </w:pPr>
            <w:r>
              <w:t>5</w:t>
            </w:r>
          </w:p>
        </w:tc>
        <w:tc>
          <w:tcPr>
            <w:tcW w:w="2778" w:type="dxa"/>
          </w:tcPr>
          <w:p w:rsidR="00B34C03" w:rsidRDefault="00B34C03">
            <w:pPr>
              <w:pStyle w:val="ConsPlusNormal"/>
            </w:pPr>
            <w:r>
              <w:t xml:space="preserve">Интернет-сайт введен в </w:t>
            </w:r>
            <w:r>
              <w:lastRenderedPageBreak/>
              <w:t>эксплуатацию</w:t>
            </w:r>
          </w:p>
        </w:tc>
        <w:tc>
          <w:tcPr>
            <w:tcW w:w="1191" w:type="dxa"/>
          </w:tcPr>
          <w:p w:rsidR="00B34C03" w:rsidRDefault="00B34C03">
            <w:pPr>
              <w:pStyle w:val="ConsPlusNormal"/>
              <w:jc w:val="center"/>
            </w:pPr>
            <w:r>
              <w:lastRenderedPageBreak/>
              <w:t>201 000</w:t>
            </w:r>
          </w:p>
        </w:tc>
        <w:tc>
          <w:tcPr>
            <w:tcW w:w="2098" w:type="dxa"/>
          </w:tcPr>
          <w:p w:rsidR="00B34C03" w:rsidRDefault="00B34C03">
            <w:pPr>
              <w:pStyle w:val="ConsPlusNormal"/>
            </w:pPr>
            <w:r>
              <w:t xml:space="preserve">Карточка учета </w:t>
            </w:r>
            <w:r>
              <w:lastRenderedPageBreak/>
              <w:t xml:space="preserve">нематериальных активов </w:t>
            </w:r>
            <w:hyperlink r:id="rId110" w:history="1">
              <w:r>
                <w:rPr>
                  <w:color w:val="0000FF"/>
                </w:rPr>
                <w:t>НМА-1</w:t>
              </w:r>
            </w:hyperlink>
          </w:p>
        </w:tc>
        <w:tc>
          <w:tcPr>
            <w:tcW w:w="1757" w:type="dxa"/>
          </w:tcPr>
          <w:p w:rsidR="00B34C03" w:rsidRDefault="00B34C03">
            <w:pPr>
              <w:pStyle w:val="ConsPlusNormal"/>
              <w:jc w:val="center"/>
            </w:pPr>
            <w:r>
              <w:lastRenderedPageBreak/>
              <w:t>04</w:t>
            </w:r>
          </w:p>
        </w:tc>
        <w:tc>
          <w:tcPr>
            <w:tcW w:w="1651" w:type="dxa"/>
            <w:tcBorders>
              <w:right w:val="nil"/>
            </w:tcBorders>
          </w:tcPr>
          <w:p w:rsidR="00B34C03" w:rsidRDefault="00B34C03">
            <w:pPr>
              <w:pStyle w:val="ConsPlusNormal"/>
              <w:jc w:val="center"/>
            </w:pPr>
            <w:r>
              <w:t>08.5</w:t>
            </w:r>
          </w:p>
        </w:tc>
      </w:tr>
      <w:tr w:rsidR="00B34C03">
        <w:tc>
          <w:tcPr>
            <w:tcW w:w="538" w:type="dxa"/>
            <w:tcBorders>
              <w:left w:val="nil"/>
            </w:tcBorders>
          </w:tcPr>
          <w:p w:rsidR="00B34C03" w:rsidRDefault="00B34C03">
            <w:pPr>
              <w:pStyle w:val="ConsPlusNormal"/>
              <w:jc w:val="center"/>
            </w:pPr>
            <w:r>
              <w:lastRenderedPageBreak/>
              <w:t>6</w:t>
            </w:r>
          </w:p>
        </w:tc>
        <w:tc>
          <w:tcPr>
            <w:tcW w:w="2778" w:type="dxa"/>
          </w:tcPr>
          <w:p w:rsidR="00B34C03" w:rsidRDefault="00B34C03">
            <w:pPr>
              <w:pStyle w:val="ConsPlusNormal"/>
            </w:pPr>
            <w:r>
              <w:t>Оплачены услуги по разработке web-сайта ООО "ВебСофт"</w:t>
            </w:r>
          </w:p>
        </w:tc>
        <w:tc>
          <w:tcPr>
            <w:tcW w:w="1191" w:type="dxa"/>
          </w:tcPr>
          <w:p w:rsidR="00B34C03" w:rsidRDefault="00B34C03">
            <w:pPr>
              <w:pStyle w:val="ConsPlusNormal"/>
              <w:jc w:val="center"/>
            </w:pPr>
            <w:r>
              <w:t>200 000</w:t>
            </w:r>
          </w:p>
        </w:tc>
        <w:tc>
          <w:tcPr>
            <w:tcW w:w="2098" w:type="dxa"/>
          </w:tcPr>
          <w:p w:rsidR="00B34C03" w:rsidRDefault="00B34C03">
            <w:pPr>
              <w:pStyle w:val="ConsPlusNormal"/>
            </w:pPr>
            <w:r>
              <w:t>Счет, платежное поручение</w:t>
            </w:r>
          </w:p>
        </w:tc>
        <w:tc>
          <w:tcPr>
            <w:tcW w:w="1757" w:type="dxa"/>
          </w:tcPr>
          <w:p w:rsidR="00B34C03" w:rsidRDefault="00B34C03">
            <w:pPr>
              <w:pStyle w:val="ConsPlusNormal"/>
              <w:jc w:val="center"/>
            </w:pPr>
            <w:r>
              <w:t>60, субсчет "Расчеты с поставщиками в рублях"</w:t>
            </w:r>
          </w:p>
        </w:tc>
        <w:tc>
          <w:tcPr>
            <w:tcW w:w="1651" w:type="dxa"/>
            <w:tcBorders>
              <w:right w:val="nil"/>
            </w:tcBorders>
          </w:tcPr>
          <w:p w:rsidR="00B34C03" w:rsidRDefault="00B34C03">
            <w:pPr>
              <w:pStyle w:val="ConsPlusNormal"/>
              <w:jc w:val="center"/>
            </w:pPr>
            <w:r>
              <w:t>51</w:t>
            </w:r>
          </w:p>
        </w:tc>
      </w:tr>
      <w:tr w:rsidR="00B34C03">
        <w:tc>
          <w:tcPr>
            <w:tcW w:w="538" w:type="dxa"/>
            <w:tcBorders>
              <w:left w:val="nil"/>
            </w:tcBorders>
          </w:tcPr>
          <w:p w:rsidR="00B34C03" w:rsidRDefault="00B34C03">
            <w:pPr>
              <w:pStyle w:val="ConsPlusNormal"/>
              <w:jc w:val="center"/>
            </w:pPr>
            <w:r>
              <w:t>7</w:t>
            </w:r>
          </w:p>
        </w:tc>
        <w:tc>
          <w:tcPr>
            <w:tcW w:w="2778" w:type="dxa"/>
          </w:tcPr>
          <w:p w:rsidR="00B34C03" w:rsidRDefault="00B34C03">
            <w:pPr>
              <w:pStyle w:val="ConsPlusNormal"/>
            </w:pPr>
            <w:r>
              <w:t>Оплачена регистрация доменного имени интернет-сайта ООО "Форвард"</w:t>
            </w:r>
          </w:p>
        </w:tc>
        <w:tc>
          <w:tcPr>
            <w:tcW w:w="1191" w:type="dxa"/>
          </w:tcPr>
          <w:p w:rsidR="00B34C03" w:rsidRDefault="00B34C03">
            <w:pPr>
              <w:pStyle w:val="ConsPlusNormal"/>
              <w:jc w:val="center"/>
            </w:pPr>
            <w:r>
              <w:t>1 180</w:t>
            </w:r>
          </w:p>
        </w:tc>
        <w:tc>
          <w:tcPr>
            <w:tcW w:w="2098" w:type="dxa"/>
          </w:tcPr>
          <w:p w:rsidR="00B34C03" w:rsidRDefault="00B34C03">
            <w:pPr>
              <w:pStyle w:val="ConsPlusNormal"/>
            </w:pPr>
            <w:r>
              <w:t>Счет, платежное поручение</w:t>
            </w:r>
          </w:p>
        </w:tc>
        <w:tc>
          <w:tcPr>
            <w:tcW w:w="1757" w:type="dxa"/>
          </w:tcPr>
          <w:p w:rsidR="00B34C03" w:rsidRDefault="00B34C03">
            <w:pPr>
              <w:pStyle w:val="ConsPlusNormal"/>
              <w:jc w:val="center"/>
            </w:pPr>
            <w:r>
              <w:t>60, субсчет "Расчеты с поставщиками в рублях"</w:t>
            </w:r>
          </w:p>
        </w:tc>
        <w:tc>
          <w:tcPr>
            <w:tcW w:w="1651" w:type="dxa"/>
            <w:tcBorders>
              <w:right w:val="nil"/>
            </w:tcBorders>
          </w:tcPr>
          <w:p w:rsidR="00B34C03" w:rsidRDefault="00B34C03">
            <w:pPr>
              <w:pStyle w:val="ConsPlusNormal"/>
              <w:jc w:val="center"/>
            </w:pPr>
            <w:r>
              <w:t>51</w:t>
            </w:r>
          </w:p>
        </w:tc>
      </w:tr>
      <w:tr w:rsidR="00B34C03">
        <w:tc>
          <w:tcPr>
            <w:tcW w:w="538" w:type="dxa"/>
            <w:tcBorders>
              <w:left w:val="nil"/>
            </w:tcBorders>
          </w:tcPr>
          <w:p w:rsidR="00B34C03" w:rsidRDefault="00B34C03">
            <w:pPr>
              <w:pStyle w:val="ConsPlusNormal"/>
              <w:jc w:val="center"/>
            </w:pPr>
            <w:r>
              <w:t>8</w:t>
            </w:r>
          </w:p>
        </w:tc>
        <w:tc>
          <w:tcPr>
            <w:tcW w:w="2778" w:type="dxa"/>
          </w:tcPr>
          <w:p w:rsidR="00B34C03" w:rsidRDefault="00B34C03">
            <w:pPr>
              <w:pStyle w:val="ConsPlusNormal"/>
            </w:pPr>
            <w:r>
              <w:t>Оплачены услуги за предоставление места на сервере и техническое обслуживание сайта сроком на 1 год</w:t>
            </w:r>
          </w:p>
        </w:tc>
        <w:tc>
          <w:tcPr>
            <w:tcW w:w="1191" w:type="dxa"/>
          </w:tcPr>
          <w:p w:rsidR="00B34C03" w:rsidRDefault="00B34C03">
            <w:pPr>
              <w:pStyle w:val="ConsPlusNormal"/>
              <w:jc w:val="center"/>
            </w:pPr>
            <w:r>
              <w:t>23 600</w:t>
            </w:r>
          </w:p>
        </w:tc>
        <w:tc>
          <w:tcPr>
            <w:tcW w:w="2098" w:type="dxa"/>
          </w:tcPr>
          <w:p w:rsidR="00B34C03" w:rsidRDefault="00B34C03">
            <w:pPr>
              <w:pStyle w:val="ConsPlusNormal"/>
            </w:pPr>
            <w:r>
              <w:t>Счет, платежное поручение</w:t>
            </w:r>
          </w:p>
        </w:tc>
        <w:tc>
          <w:tcPr>
            <w:tcW w:w="1757" w:type="dxa"/>
          </w:tcPr>
          <w:p w:rsidR="00B34C03" w:rsidRDefault="00B34C03">
            <w:pPr>
              <w:pStyle w:val="ConsPlusNormal"/>
              <w:jc w:val="center"/>
            </w:pPr>
            <w:r>
              <w:t>60, субсчет "Расчеты по авансам выданным"</w:t>
            </w:r>
          </w:p>
        </w:tc>
        <w:tc>
          <w:tcPr>
            <w:tcW w:w="1651" w:type="dxa"/>
            <w:tcBorders>
              <w:right w:val="nil"/>
            </w:tcBorders>
          </w:tcPr>
          <w:p w:rsidR="00B34C03" w:rsidRDefault="00B34C03">
            <w:pPr>
              <w:pStyle w:val="ConsPlusNormal"/>
              <w:jc w:val="center"/>
            </w:pPr>
            <w:r>
              <w:t>51</w:t>
            </w:r>
          </w:p>
        </w:tc>
      </w:tr>
      <w:tr w:rsidR="00B34C03">
        <w:tc>
          <w:tcPr>
            <w:tcW w:w="538" w:type="dxa"/>
            <w:tcBorders>
              <w:left w:val="nil"/>
            </w:tcBorders>
          </w:tcPr>
          <w:p w:rsidR="00B34C03" w:rsidRDefault="00B34C03">
            <w:pPr>
              <w:pStyle w:val="ConsPlusNormal"/>
              <w:jc w:val="center"/>
            </w:pPr>
            <w:r>
              <w:t>9</w:t>
            </w:r>
          </w:p>
        </w:tc>
        <w:tc>
          <w:tcPr>
            <w:tcW w:w="2778" w:type="dxa"/>
          </w:tcPr>
          <w:p w:rsidR="00B34C03" w:rsidRDefault="00B34C03">
            <w:pPr>
              <w:pStyle w:val="ConsPlusNormal"/>
            </w:pPr>
            <w:r>
              <w:t>НДС по авансу выданному предъявлен к возмещению из бюджета</w:t>
            </w:r>
          </w:p>
        </w:tc>
        <w:tc>
          <w:tcPr>
            <w:tcW w:w="1191" w:type="dxa"/>
          </w:tcPr>
          <w:p w:rsidR="00B34C03" w:rsidRDefault="00B34C03">
            <w:pPr>
              <w:pStyle w:val="ConsPlusNormal"/>
              <w:jc w:val="center"/>
            </w:pPr>
            <w:r>
              <w:t>3 600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68, субсчет "Расчеты по НДС"</w:t>
            </w:r>
          </w:p>
        </w:tc>
        <w:tc>
          <w:tcPr>
            <w:tcW w:w="1651" w:type="dxa"/>
            <w:tcBorders>
              <w:right w:val="nil"/>
            </w:tcBorders>
          </w:tcPr>
          <w:p w:rsidR="00B34C03" w:rsidRDefault="00B34C03">
            <w:pPr>
              <w:pStyle w:val="ConsPlusNormal"/>
              <w:jc w:val="center"/>
            </w:pPr>
            <w:r>
              <w:t>76, субсчет "НДС по авансам выданным"</w:t>
            </w:r>
          </w:p>
        </w:tc>
      </w:tr>
      <w:tr w:rsidR="00B34C03">
        <w:tc>
          <w:tcPr>
            <w:tcW w:w="10013" w:type="dxa"/>
            <w:gridSpan w:val="6"/>
            <w:tcBorders>
              <w:left w:val="nil"/>
              <w:right w:val="nil"/>
            </w:tcBorders>
          </w:tcPr>
          <w:p w:rsidR="00B34C03" w:rsidRDefault="00B34C03">
            <w:pPr>
              <w:pStyle w:val="ConsPlusNormal"/>
              <w:jc w:val="center"/>
            </w:pPr>
            <w:r>
              <w:t>Ежемесячные операции</w:t>
            </w:r>
          </w:p>
        </w:tc>
      </w:tr>
      <w:tr w:rsidR="00B34C03">
        <w:tc>
          <w:tcPr>
            <w:tcW w:w="538" w:type="dxa"/>
            <w:tcBorders>
              <w:left w:val="nil"/>
            </w:tcBorders>
          </w:tcPr>
          <w:p w:rsidR="00B34C03" w:rsidRDefault="00B34C03">
            <w:pPr>
              <w:pStyle w:val="ConsPlusNormal"/>
              <w:jc w:val="center"/>
            </w:pPr>
            <w:r>
              <w:t>10</w:t>
            </w:r>
          </w:p>
        </w:tc>
        <w:tc>
          <w:tcPr>
            <w:tcW w:w="2778" w:type="dxa"/>
          </w:tcPr>
          <w:p w:rsidR="00B34C03" w:rsidRDefault="00B34C03">
            <w:pPr>
              <w:pStyle w:val="ConsPlusNormal"/>
            </w:pPr>
            <w:r>
              <w:t>Учтена в составе расходов на продажу стоимость услуг организации-провайдера</w:t>
            </w:r>
          </w:p>
          <w:p w:rsidR="00B34C03" w:rsidRDefault="00B34C03">
            <w:pPr>
              <w:pStyle w:val="ConsPlusNormal"/>
            </w:pPr>
            <w:r>
              <w:t>(20 000 / 12 = 1 666,66)</w:t>
            </w:r>
          </w:p>
        </w:tc>
        <w:tc>
          <w:tcPr>
            <w:tcW w:w="1191" w:type="dxa"/>
          </w:tcPr>
          <w:p w:rsidR="00B34C03" w:rsidRDefault="00B34C03">
            <w:pPr>
              <w:pStyle w:val="ConsPlusNormal"/>
              <w:jc w:val="center"/>
            </w:pPr>
            <w:r>
              <w:t>1 666,66</w:t>
            </w:r>
          </w:p>
        </w:tc>
        <w:tc>
          <w:tcPr>
            <w:tcW w:w="2098" w:type="dxa"/>
          </w:tcPr>
          <w:p w:rsidR="00B34C03" w:rsidRDefault="00B34C03">
            <w:pPr>
              <w:pStyle w:val="ConsPlusNormal"/>
            </w:pPr>
            <w:r>
              <w:t>Акт приемки-сдачи услуг</w:t>
            </w:r>
          </w:p>
        </w:tc>
        <w:tc>
          <w:tcPr>
            <w:tcW w:w="1757" w:type="dxa"/>
          </w:tcPr>
          <w:p w:rsidR="00B34C03" w:rsidRDefault="00B34C03">
            <w:pPr>
              <w:pStyle w:val="ConsPlusNormal"/>
              <w:jc w:val="center"/>
            </w:pPr>
            <w:r>
              <w:t>44</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11</w:t>
            </w:r>
          </w:p>
        </w:tc>
        <w:tc>
          <w:tcPr>
            <w:tcW w:w="2778" w:type="dxa"/>
          </w:tcPr>
          <w:p w:rsidR="00B34C03" w:rsidRDefault="00B34C03">
            <w:pPr>
              <w:pStyle w:val="ConsPlusNormal"/>
            </w:pPr>
            <w:r>
              <w:t>Отражен НДС, начисленный со стоимости услуг организации-провайдера</w:t>
            </w:r>
          </w:p>
          <w:p w:rsidR="00B34C03" w:rsidRDefault="00B34C03">
            <w:pPr>
              <w:pStyle w:val="ConsPlusNormal"/>
            </w:pPr>
            <w:r>
              <w:t>(3 600 / 12 = 300)</w:t>
            </w:r>
          </w:p>
        </w:tc>
        <w:tc>
          <w:tcPr>
            <w:tcW w:w="1191" w:type="dxa"/>
          </w:tcPr>
          <w:p w:rsidR="00B34C03" w:rsidRDefault="00B34C03">
            <w:pPr>
              <w:pStyle w:val="ConsPlusNormal"/>
              <w:jc w:val="center"/>
            </w:pPr>
            <w:r>
              <w:t>300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19, субсчет "НДС по услугам"</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lastRenderedPageBreak/>
              <w:t>12</w:t>
            </w:r>
          </w:p>
        </w:tc>
        <w:tc>
          <w:tcPr>
            <w:tcW w:w="2778" w:type="dxa"/>
          </w:tcPr>
          <w:p w:rsidR="00B34C03" w:rsidRDefault="00B34C03">
            <w:pPr>
              <w:pStyle w:val="ConsPlusNormal"/>
            </w:pPr>
            <w:r>
              <w:t>Предъявлен к возмещению НДС со стоимости услуг организации-провайдера</w:t>
            </w:r>
          </w:p>
        </w:tc>
        <w:tc>
          <w:tcPr>
            <w:tcW w:w="1191" w:type="dxa"/>
          </w:tcPr>
          <w:p w:rsidR="00B34C03" w:rsidRDefault="00B34C03">
            <w:pPr>
              <w:pStyle w:val="ConsPlusNormal"/>
              <w:jc w:val="center"/>
            </w:pPr>
            <w:r>
              <w:t>300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68, субсчет "Расчеты по НДС"</w:t>
            </w:r>
          </w:p>
        </w:tc>
        <w:tc>
          <w:tcPr>
            <w:tcW w:w="1651" w:type="dxa"/>
            <w:tcBorders>
              <w:right w:val="nil"/>
            </w:tcBorders>
          </w:tcPr>
          <w:p w:rsidR="00B34C03" w:rsidRDefault="00B34C03">
            <w:pPr>
              <w:pStyle w:val="ConsPlusNormal"/>
              <w:jc w:val="center"/>
            </w:pPr>
            <w:r>
              <w:t>19, субсчет "НДС по услугам"</w:t>
            </w:r>
          </w:p>
        </w:tc>
      </w:tr>
      <w:tr w:rsidR="00B34C03">
        <w:tc>
          <w:tcPr>
            <w:tcW w:w="538" w:type="dxa"/>
            <w:tcBorders>
              <w:left w:val="nil"/>
            </w:tcBorders>
          </w:tcPr>
          <w:p w:rsidR="00B34C03" w:rsidRDefault="00B34C03">
            <w:pPr>
              <w:pStyle w:val="ConsPlusNormal"/>
              <w:jc w:val="center"/>
            </w:pPr>
            <w:r>
              <w:t>13</w:t>
            </w:r>
          </w:p>
        </w:tc>
        <w:tc>
          <w:tcPr>
            <w:tcW w:w="2778" w:type="dxa"/>
          </w:tcPr>
          <w:p w:rsidR="00B34C03" w:rsidRDefault="00B34C03">
            <w:pPr>
              <w:pStyle w:val="ConsPlusNormal"/>
            </w:pPr>
            <w:r>
              <w:t>Частично восстановлен НДС с суммы выданного аванса организации-провайдеру</w:t>
            </w:r>
          </w:p>
        </w:tc>
        <w:tc>
          <w:tcPr>
            <w:tcW w:w="1191" w:type="dxa"/>
          </w:tcPr>
          <w:p w:rsidR="00B34C03" w:rsidRDefault="00B34C03">
            <w:pPr>
              <w:pStyle w:val="ConsPlusNormal"/>
              <w:jc w:val="center"/>
            </w:pPr>
            <w:r>
              <w:t>300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76, субсчет "НДС по авансам выданным"</w:t>
            </w:r>
          </w:p>
        </w:tc>
        <w:tc>
          <w:tcPr>
            <w:tcW w:w="1651" w:type="dxa"/>
            <w:tcBorders>
              <w:right w:val="nil"/>
            </w:tcBorders>
          </w:tcPr>
          <w:p w:rsidR="00B34C03" w:rsidRDefault="00B34C03">
            <w:pPr>
              <w:pStyle w:val="ConsPlusNormal"/>
              <w:jc w:val="center"/>
            </w:pPr>
            <w:r>
              <w:t>68, субсчет "Расчеты по НДС"</w:t>
            </w:r>
          </w:p>
        </w:tc>
      </w:tr>
      <w:tr w:rsidR="00B34C03">
        <w:tc>
          <w:tcPr>
            <w:tcW w:w="538" w:type="dxa"/>
            <w:tcBorders>
              <w:left w:val="nil"/>
            </w:tcBorders>
          </w:tcPr>
          <w:p w:rsidR="00B34C03" w:rsidRDefault="00B34C03">
            <w:pPr>
              <w:pStyle w:val="ConsPlusNormal"/>
              <w:jc w:val="center"/>
            </w:pPr>
            <w:r>
              <w:t>14</w:t>
            </w:r>
          </w:p>
        </w:tc>
        <w:tc>
          <w:tcPr>
            <w:tcW w:w="2778" w:type="dxa"/>
          </w:tcPr>
          <w:p w:rsidR="00B34C03" w:rsidRDefault="00B34C03">
            <w:pPr>
              <w:pStyle w:val="ConsPlusNormal"/>
            </w:pPr>
            <w:r>
              <w:t>Зачтена сумма аванса, уплаченного организации-провайдеру</w:t>
            </w:r>
          </w:p>
          <w:p w:rsidR="00B34C03" w:rsidRDefault="00B34C03">
            <w:pPr>
              <w:pStyle w:val="ConsPlusNormal"/>
            </w:pPr>
            <w:r>
              <w:t>(1 666,66 + 300 = 1 966,66)</w:t>
            </w:r>
          </w:p>
        </w:tc>
        <w:tc>
          <w:tcPr>
            <w:tcW w:w="1191" w:type="dxa"/>
          </w:tcPr>
          <w:p w:rsidR="00B34C03" w:rsidRDefault="00B34C03">
            <w:pPr>
              <w:pStyle w:val="ConsPlusNormal"/>
              <w:jc w:val="center"/>
            </w:pPr>
            <w:r>
              <w:t>1 966,66</w:t>
            </w:r>
          </w:p>
        </w:tc>
        <w:tc>
          <w:tcPr>
            <w:tcW w:w="2098" w:type="dxa"/>
          </w:tcPr>
          <w:p w:rsidR="00B34C03" w:rsidRDefault="00B34C03">
            <w:pPr>
              <w:pStyle w:val="ConsPlusNormal"/>
            </w:pPr>
            <w:r>
              <w:t>Бухгалтерская справка</w:t>
            </w:r>
          </w:p>
        </w:tc>
        <w:tc>
          <w:tcPr>
            <w:tcW w:w="1757" w:type="dxa"/>
          </w:tcPr>
          <w:p w:rsidR="00B34C03" w:rsidRDefault="00B34C03">
            <w:pPr>
              <w:pStyle w:val="ConsPlusNormal"/>
              <w:jc w:val="center"/>
            </w:pPr>
            <w:r>
              <w:t>60, субсчет "Расчеты с поставщиками в рублях"</w:t>
            </w:r>
          </w:p>
        </w:tc>
        <w:tc>
          <w:tcPr>
            <w:tcW w:w="1651" w:type="dxa"/>
            <w:tcBorders>
              <w:right w:val="nil"/>
            </w:tcBorders>
          </w:tcPr>
          <w:p w:rsidR="00B34C03" w:rsidRDefault="00B34C03">
            <w:pPr>
              <w:pStyle w:val="ConsPlusNormal"/>
              <w:jc w:val="center"/>
            </w:pPr>
            <w:r>
              <w:t>60, субсчет "Расчеты по авансам выданным"</w:t>
            </w:r>
          </w:p>
        </w:tc>
      </w:tr>
      <w:tr w:rsidR="00B34C03">
        <w:tc>
          <w:tcPr>
            <w:tcW w:w="538" w:type="dxa"/>
            <w:tcBorders>
              <w:left w:val="nil"/>
            </w:tcBorders>
          </w:tcPr>
          <w:p w:rsidR="00B34C03" w:rsidRDefault="00B34C03">
            <w:pPr>
              <w:pStyle w:val="ConsPlusNormal"/>
              <w:jc w:val="center"/>
            </w:pPr>
            <w:r>
              <w:t>15</w:t>
            </w:r>
          </w:p>
        </w:tc>
        <w:tc>
          <w:tcPr>
            <w:tcW w:w="2778" w:type="dxa"/>
          </w:tcPr>
          <w:p w:rsidR="00B34C03" w:rsidRDefault="00B34C03">
            <w:pPr>
              <w:pStyle w:val="ConsPlusNormal"/>
            </w:pPr>
            <w:r>
              <w:t>Начислена амортизация приобретенного исключительного права на интернет-сайт</w:t>
            </w:r>
          </w:p>
          <w:p w:rsidR="00B34C03" w:rsidRDefault="00B34C03">
            <w:pPr>
              <w:pStyle w:val="ConsPlusNormal"/>
            </w:pPr>
            <w:r>
              <w:t>(210 000 / (5 x 12) = 3 500)</w:t>
            </w:r>
          </w:p>
        </w:tc>
        <w:tc>
          <w:tcPr>
            <w:tcW w:w="1191" w:type="dxa"/>
          </w:tcPr>
          <w:p w:rsidR="00B34C03" w:rsidRDefault="00B34C03">
            <w:pPr>
              <w:pStyle w:val="ConsPlusNormal"/>
              <w:jc w:val="center"/>
            </w:pPr>
            <w:r>
              <w:t>3 500</w:t>
            </w:r>
          </w:p>
        </w:tc>
        <w:tc>
          <w:tcPr>
            <w:tcW w:w="2098" w:type="dxa"/>
          </w:tcPr>
          <w:p w:rsidR="00B34C03" w:rsidRDefault="00B34C03">
            <w:pPr>
              <w:pStyle w:val="ConsPlusNormal"/>
            </w:pPr>
            <w:r>
              <w:t>Ведомость начисления амортизации</w:t>
            </w:r>
          </w:p>
        </w:tc>
        <w:tc>
          <w:tcPr>
            <w:tcW w:w="1757" w:type="dxa"/>
          </w:tcPr>
          <w:p w:rsidR="00B34C03" w:rsidRDefault="00B34C03">
            <w:pPr>
              <w:pStyle w:val="ConsPlusNormal"/>
              <w:jc w:val="center"/>
            </w:pPr>
            <w:r>
              <w:t>44</w:t>
            </w:r>
          </w:p>
        </w:tc>
        <w:tc>
          <w:tcPr>
            <w:tcW w:w="1651" w:type="dxa"/>
            <w:tcBorders>
              <w:right w:val="nil"/>
            </w:tcBorders>
          </w:tcPr>
          <w:p w:rsidR="00B34C03" w:rsidRDefault="00B34C03">
            <w:pPr>
              <w:pStyle w:val="ConsPlusNormal"/>
              <w:jc w:val="center"/>
            </w:pPr>
            <w:r>
              <w:t>05</w:t>
            </w:r>
          </w:p>
        </w:tc>
      </w:tr>
    </w:tbl>
    <w:p w:rsidR="00B34C03" w:rsidRDefault="00B34C03">
      <w:pPr>
        <w:pStyle w:val="ConsPlusNormal"/>
        <w:ind w:firstLine="540"/>
        <w:jc w:val="both"/>
      </w:pPr>
    </w:p>
    <w:p w:rsidR="00B34C03" w:rsidRDefault="00B34C03">
      <w:pPr>
        <w:pStyle w:val="ConsPlusNormal"/>
        <w:ind w:firstLine="540"/>
        <w:jc w:val="both"/>
      </w:pPr>
      <w:r>
        <w:t>Источник: составлено автором.</w:t>
      </w:r>
    </w:p>
    <w:p w:rsidR="00B34C03" w:rsidRDefault="00B34C03">
      <w:pPr>
        <w:pStyle w:val="ConsPlusNormal"/>
        <w:ind w:firstLine="540"/>
        <w:jc w:val="both"/>
      </w:pPr>
    </w:p>
    <w:p w:rsidR="00B34C03" w:rsidRDefault="00B34C03">
      <w:pPr>
        <w:pStyle w:val="ConsPlusNormal"/>
        <w:ind w:firstLine="540"/>
        <w:jc w:val="both"/>
      </w:pPr>
      <w:r>
        <w:t>В случае заключения между ООО "Форвард" и ООО "ВебСофт" лицензионного договора, в котором рекомендуемый срок использования сайта определен как равный 5 годам, журнал регистрации фактов хозяйственной жизни ООО "Форвард" будет выглядеть следующим образом (табл. 2):</w:t>
      </w:r>
    </w:p>
    <w:p w:rsidR="00B34C03" w:rsidRDefault="00B34C03">
      <w:pPr>
        <w:pStyle w:val="ConsPlusNormal"/>
        <w:ind w:firstLine="540"/>
        <w:jc w:val="both"/>
      </w:pPr>
    </w:p>
    <w:p w:rsidR="00B34C03" w:rsidRDefault="00B34C03">
      <w:pPr>
        <w:pStyle w:val="ConsPlusNormal"/>
        <w:jc w:val="right"/>
        <w:outlineLvl w:val="0"/>
      </w:pPr>
      <w:r>
        <w:t>Таблица 2</w:t>
      </w:r>
    </w:p>
    <w:p w:rsidR="00B34C03" w:rsidRDefault="00B34C03">
      <w:pPr>
        <w:pStyle w:val="ConsPlusNormal"/>
        <w:ind w:firstLine="540"/>
        <w:jc w:val="both"/>
      </w:pPr>
    </w:p>
    <w:p w:rsidR="00B34C03" w:rsidRDefault="00B34C03">
      <w:pPr>
        <w:pStyle w:val="ConsPlusNormal"/>
        <w:jc w:val="center"/>
      </w:pPr>
      <w:bookmarkStart w:id="17" w:name="P295"/>
      <w:bookmarkEnd w:id="17"/>
      <w:r>
        <w:t>Журнал регистрации фактов хозяйственной жизни ООО "Форвард"</w:t>
      </w:r>
    </w:p>
    <w:p w:rsidR="00B34C03" w:rsidRDefault="00B34C03">
      <w:pPr>
        <w:pStyle w:val="ConsPlusNormal"/>
        <w:jc w:val="center"/>
      </w:pPr>
      <w:r>
        <w:t>при приобретении неисключительного права на интернет-сайт</w:t>
      </w:r>
    </w:p>
    <w:p w:rsidR="00B34C03" w:rsidRDefault="00B34C0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2778"/>
        <w:gridCol w:w="1191"/>
        <w:gridCol w:w="2098"/>
        <w:gridCol w:w="1757"/>
        <w:gridCol w:w="1651"/>
      </w:tblGrid>
      <w:tr w:rsidR="00B34C03">
        <w:tc>
          <w:tcPr>
            <w:tcW w:w="538" w:type="dxa"/>
            <w:tcBorders>
              <w:left w:val="nil"/>
            </w:tcBorders>
          </w:tcPr>
          <w:p w:rsidR="00B34C03" w:rsidRDefault="00B34C03">
            <w:pPr>
              <w:pStyle w:val="ConsPlusNormal"/>
              <w:jc w:val="center"/>
            </w:pPr>
            <w:r>
              <w:t>N п/п</w:t>
            </w:r>
          </w:p>
        </w:tc>
        <w:tc>
          <w:tcPr>
            <w:tcW w:w="2778" w:type="dxa"/>
          </w:tcPr>
          <w:p w:rsidR="00B34C03" w:rsidRDefault="00B34C03">
            <w:pPr>
              <w:pStyle w:val="ConsPlusNormal"/>
              <w:jc w:val="center"/>
            </w:pPr>
            <w:r>
              <w:t>Наименование операции</w:t>
            </w:r>
          </w:p>
        </w:tc>
        <w:tc>
          <w:tcPr>
            <w:tcW w:w="1191" w:type="dxa"/>
          </w:tcPr>
          <w:p w:rsidR="00B34C03" w:rsidRDefault="00B34C03">
            <w:pPr>
              <w:pStyle w:val="ConsPlusNormal"/>
              <w:jc w:val="center"/>
            </w:pPr>
            <w:r>
              <w:t>Сумма, руб.</w:t>
            </w:r>
          </w:p>
        </w:tc>
        <w:tc>
          <w:tcPr>
            <w:tcW w:w="2098" w:type="dxa"/>
          </w:tcPr>
          <w:p w:rsidR="00B34C03" w:rsidRDefault="00B34C03">
            <w:pPr>
              <w:pStyle w:val="ConsPlusNormal"/>
              <w:jc w:val="center"/>
            </w:pPr>
            <w:r>
              <w:t>Документы</w:t>
            </w:r>
          </w:p>
        </w:tc>
        <w:tc>
          <w:tcPr>
            <w:tcW w:w="1757" w:type="dxa"/>
          </w:tcPr>
          <w:p w:rsidR="00B34C03" w:rsidRDefault="00B34C03">
            <w:pPr>
              <w:pStyle w:val="ConsPlusNormal"/>
              <w:jc w:val="center"/>
            </w:pPr>
            <w:r>
              <w:t>Дебет</w:t>
            </w:r>
          </w:p>
        </w:tc>
        <w:tc>
          <w:tcPr>
            <w:tcW w:w="1651" w:type="dxa"/>
            <w:tcBorders>
              <w:right w:val="nil"/>
            </w:tcBorders>
          </w:tcPr>
          <w:p w:rsidR="00B34C03" w:rsidRDefault="00B34C03">
            <w:pPr>
              <w:pStyle w:val="ConsPlusNormal"/>
              <w:jc w:val="center"/>
            </w:pPr>
            <w:r>
              <w:t>Кредит</w:t>
            </w:r>
          </w:p>
        </w:tc>
      </w:tr>
      <w:tr w:rsidR="00B34C03">
        <w:tc>
          <w:tcPr>
            <w:tcW w:w="10013" w:type="dxa"/>
            <w:gridSpan w:val="6"/>
            <w:tcBorders>
              <w:left w:val="nil"/>
              <w:right w:val="nil"/>
            </w:tcBorders>
          </w:tcPr>
          <w:p w:rsidR="00B34C03" w:rsidRDefault="00B34C03">
            <w:pPr>
              <w:pStyle w:val="ConsPlusNormal"/>
              <w:jc w:val="center"/>
            </w:pPr>
            <w:r>
              <w:t>Операции в момент принятия интернет-сайта к бухгалтерскому учету</w:t>
            </w:r>
          </w:p>
        </w:tc>
      </w:tr>
      <w:tr w:rsidR="00B34C03">
        <w:tc>
          <w:tcPr>
            <w:tcW w:w="538" w:type="dxa"/>
            <w:tcBorders>
              <w:left w:val="nil"/>
            </w:tcBorders>
          </w:tcPr>
          <w:p w:rsidR="00B34C03" w:rsidRDefault="00B34C03">
            <w:pPr>
              <w:pStyle w:val="ConsPlusNormal"/>
              <w:jc w:val="center"/>
            </w:pPr>
            <w:r>
              <w:lastRenderedPageBreak/>
              <w:t>1</w:t>
            </w:r>
          </w:p>
        </w:tc>
        <w:tc>
          <w:tcPr>
            <w:tcW w:w="2778" w:type="dxa"/>
          </w:tcPr>
          <w:p w:rsidR="00B34C03" w:rsidRDefault="00B34C03">
            <w:pPr>
              <w:pStyle w:val="ConsPlusNormal"/>
            </w:pPr>
            <w:r>
              <w:t>Оприходовано приобретенное неисключительное право на интернет-сайт по договору с ООО "ВебСофт"</w:t>
            </w:r>
          </w:p>
        </w:tc>
        <w:tc>
          <w:tcPr>
            <w:tcW w:w="1191" w:type="dxa"/>
          </w:tcPr>
          <w:p w:rsidR="00B34C03" w:rsidRDefault="00B34C03">
            <w:pPr>
              <w:pStyle w:val="ConsPlusNormal"/>
              <w:jc w:val="center"/>
            </w:pPr>
            <w:r>
              <w:t>200 000</w:t>
            </w:r>
          </w:p>
        </w:tc>
        <w:tc>
          <w:tcPr>
            <w:tcW w:w="2098" w:type="dxa"/>
          </w:tcPr>
          <w:p w:rsidR="00B34C03" w:rsidRDefault="00B34C03">
            <w:pPr>
              <w:pStyle w:val="ConsPlusNormal"/>
            </w:pPr>
            <w:r>
              <w:t>Лицензионный договор, акт приема-передачи неисключительного права</w:t>
            </w:r>
          </w:p>
        </w:tc>
        <w:tc>
          <w:tcPr>
            <w:tcW w:w="1757" w:type="dxa"/>
          </w:tcPr>
          <w:p w:rsidR="00B34C03" w:rsidRDefault="00B34C03">
            <w:pPr>
              <w:pStyle w:val="ConsPlusNormal"/>
              <w:jc w:val="center"/>
            </w:pPr>
            <w:r>
              <w:t>97</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2</w:t>
            </w:r>
          </w:p>
        </w:tc>
        <w:tc>
          <w:tcPr>
            <w:tcW w:w="2778" w:type="dxa"/>
          </w:tcPr>
          <w:p w:rsidR="00B34C03" w:rsidRDefault="00B34C03">
            <w:pPr>
              <w:pStyle w:val="ConsPlusNormal"/>
            </w:pPr>
            <w:r>
              <w:t>Расходы на регистрацию доменного имени отражены в составе расходов будущих периодов</w:t>
            </w:r>
          </w:p>
        </w:tc>
        <w:tc>
          <w:tcPr>
            <w:tcW w:w="1191" w:type="dxa"/>
          </w:tcPr>
          <w:p w:rsidR="00B34C03" w:rsidRDefault="00B34C03">
            <w:pPr>
              <w:pStyle w:val="ConsPlusNormal"/>
              <w:jc w:val="center"/>
            </w:pPr>
            <w:r>
              <w:t>1 000</w:t>
            </w:r>
          </w:p>
        </w:tc>
        <w:tc>
          <w:tcPr>
            <w:tcW w:w="2098" w:type="dxa"/>
          </w:tcPr>
          <w:p w:rsidR="00B34C03" w:rsidRDefault="00B34C03">
            <w:pPr>
              <w:pStyle w:val="ConsPlusNormal"/>
            </w:pPr>
            <w:r>
              <w:t>Акт приемки-сдачи услуг</w:t>
            </w:r>
          </w:p>
        </w:tc>
        <w:tc>
          <w:tcPr>
            <w:tcW w:w="1757" w:type="dxa"/>
          </w:tcPr>
          <w:p w:rsidR="00B34C03" w:rsidRDefault="00B34C03">
            <w:pPr>
              <w:pStyle w:val="ConsPlusNormal"/>
              <w:jc w:val="center"/>
            </w:pPr>
            <w:r>
              <w:t>97</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3</w:t>
            </w:r>
          </w:p>
        </w:tc>
        <w:tc>
          <w:tcPr>
            <w:tcW w:w="2778" w:type="dxa"/>
          </w:tcPr>
          <w:p w:rsidR="00B34C03" w:rsidRDefault="00B34C03">
            <w:pPr>
              <w:pStyle w:val="ConsPlusNormal"/>
            </w:pPr>
            <w:r>
              <w:t>Приобретенное неисключительное право на интернет-сайт отражено в забалансовом учете</w:t>
            </w:r>
          </w:p>
        </w:tc>
        <w:tc>
          <w:tcPr>
            <w:tcW w:w="1191" w:type="dxa"/>
          </w:tcPr>
          <w:p w:rsidR="00B34C03" w:rsidRDefault="00B34C03">
            <w:pPr>
              <w:pStyle w:val="ConsPlusNormal"/>
              <w:jc w:val="center"/>
            </w:pPr>
            <w:r>
              <w:t>201 000</w:t>
            </w:r>
          </w:p>
        </w:tc>
        <w:tc>
          <w:tcPr>
            <w:tcW w:w="2098" w:type="dxa"/>
          </w:tcPr>
          <w:p w:rsidR="00B34C03" w:rsidRDefault="00B34C03">
            <w:pPr>
              <w:pStyle w:val="ConsPlusNormal"/>
            </w:pPr>
            <w:r>
              <w:t>Лицензионный договор, акт приема-передачи неисключительного права</w:t>
            </w:r>
          </w:p>
        </w:tc>
        <w:tc>
          <w:tcPr>
            <w:tcW w:w="1757" w:type="dxa"/>
          </w:tcPr>
          <w:p w:rsidR="00B34C03" w:rsidRDefault="00B34C03">
            <w:pPr>
              <w:pStyle w:val="ConsPlusNormal"/>
              <w:jc w:val="center"/>
            </w:pPr>
            <w:r>
              <w:t>012 "Нематериальные активы, полученные в пользование"</w:t>
            </w:r>
          </w:p>
        </w:tc>
        <w:tc>
          <w:tcPr>
            <w:tcW w:w="1651" w:type="dxa"/>
            <w:tcBorders>
              <w:right w:val="nil"/>
            </w:tcBorders>
          </w:tcPr>
          <w:p w:rsidR="00B34C03" w:rsidRDefault="00B34C03">
            <w:pPr>
              <w:pStyle w:val="ConsPlusNormal"/>
              <w:jc w:val="center"/>
            </w:pPr>
          </w:p>
        </w:tc>
      </w:tr>
      <w:tr w:rsidR="00B34C03">
        <w:tc>
          <w:tcPr>
            <w:tcW w:w="538" w:type="dxa"/>
            <w:tcBorders>
              <w:left w:val="nil"/>
            </w:tcBorders>
          </w:tcPr>
          <w:p w:rsidR="00B34C03" w:rsidRDefault="00B34C03">
            <w:pPr>
              <w:pStyle w:val="ConsPlusNormal"/>
              <w:jc w:val="center"/>
            </w:pPr>
            <w:r>
              <w:t>4</w:t>
            </w:r>
          </w:p>
        </w:tc>
        <w:tc>
          <w:tcPr>
            <w:tcW w:w="2778" w:type="dxa"/>
          </w:tcPr>
          <w:p w:rsidR="00B34C03" w:rsidRDefault="00B34C03">
            <w:pPr>
              <w:pStyle w:val="ConsPlusNormal"/>
            </w:pPr>
            <w:r>
              <w:t>Отражен НДС, начисленный по расходам на регистрацию доменного имени</w:t>
            </w:r>
          </w:p>
        </w:tc>
        <w:tc>
          <w:tcPr>
            <w:tcW w:w="1191" w:type="dxa"/>
          </w:tcPr>
          <w:p w:rsidR="00B34C03" w:rsidRDefault="00B34C03">
            <w:pPr>
              <w:pStyle w:val="ConsPlusNormal"/>
              <w:jc w:val="center"/>
            </w:pPr>
            <w:r>
              <w:t>180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19.2</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5</w:t>
            </w:r>
          </w:p>
        </w:tc>
        <w:tc>
          <w:tcPr>
            <w:tcW w:w="2778" w:type="dxa"/>
          </w:tcPr>
          <w:p w:rsidR="00B34C03" w:rsidRDefault="00B34C03">
            <w:pPr>
              <w:pStyle w:val="ConsPlusNormal"/>
            </w:pPr>
            <w:r>
              <w:t>Предъявлен к возмещению НДС по расходам на регистрацию доменного имени</w:t>
            </w:r>
          </w:p>
        </w:tc>
        <w:tc>
          <w:tcPr>
            <w:tcW w:w="1191" w:type="dxa"/>
          </w:tcPr>
          <w:p w:rsidR="00B34C03" w:rsidRDefault="00B34C03">
            <w:pPr>
              <w:pStyle w:val="ConsPlusNormal"/>
              <w:jc w:val="center"/>
            </w:pPr>
            <w:r>
              <w:t>180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68, субсчет "Расчеты по НДС"</w:t>
            </w:r>
          </w:p>
        </w:tc>
        <w:tc>
          <w:tcPr>
            <w:tcW w:w="1651" w:type="dxa"/>
            <w:tcBorders>
              <w:right w:val="nil"/>
            </w:tcBorders>
          </w:tcPr>
          <w:p w:rsidR="00B34C03" w:rsidRDefault="00B34C03">
            <w:pPr>
              <w:pStyle w:val="ConsPlusNormal"/>
              <w:jc w:val="center"/>
            </w:pPr>
            <w:r>
              <w:t>19.2</w:t>
            </w:r>
          </w:p>
        </w:tc>
      </w:tr>
      <w:tr w:rsidR="00B34C03">
        <w:tc>
          <w:tcPr>
            <w:tcW w:w="538" w:type="dxa"/>
            <w:tcBorders>
              <w:left w:val="nil"/>
            </w:tcBorders>
          </w:tcPr>
          <w:p w:rsidR="00B34C03" w:rsidRDefault="00B34C03">
            <w:pPr>
              <w:pStyle w:val="ConsPlusNormal"/>
              <w:jc w:val="center"/>
            </w:pPr>
            <w:r>
              <w:t>6</w:t>
            </w:r>
          </w:p>
        </w:tc>
        <w:tc>
          <w:tcPr>
            <w:tcW w:w="2778" w:type="dxa"/>
          </w:tcPr>
          <w:p w:rsidR="00B34C03" w:rsidRDefault="00B34C03">
            <w:pPr>
              <w:pStyle w:val="ConsPlusNormal"/>
            </w:pPr>
            <w:r>
              <w:t>Оплачено приобретенное неисключительное право на интернет-сайт ООО "ВебСофт" по лицензионному договору</w:t>
            </w:r>
          </w:p>
        </w:tc>
        <w:tc>
          <w:tcPr>
            <w:tcW w:w="1191" w:type="dxa"/>
          </w:tcPr>
          <w:p w:rsidR="00B34C03" w:rsidRDefault="00B34C03">
            <w:pPr>
              <w:pStyle w:val="ConsPlusNormal"/>
              <w:jc w:val="center"/>
            </w:pPr>
            <w:r>
              <w:t>200 000</w:t>
            </w:r>
          </w:p>
        </w:tc>
        <w:tc>
          <w:tcPr>
            <w:tcW w:w="2098" w:type="dxa"/>
          </w:tcPr>
          <w:p w:rsidR="00B34C03" w:rsidRDefault="00B34C03">
            <w:pPr>
              <w:pStyle w:val="ConsPlusNormal"/>
            </w:pPr>
            <w:r>
              <w:t>Счет, платежное поручение</w:t>
            </w:r>
          </w:p>
        </w:tc>
        <w:tc>
          <w:tcPr>
            <w:tcW w:w="1757" w:type="dxa"/>
          </w:tcPr>
          <w:p w:rsidR="00B34C03" w:rsidRDefault="00B34C03">
            <w:pPr>
              <w:pStyle w:val="ConsPlusNormal"/>
              <w:jc w:val="center"/>
            </w:pPr>
            <w:r>
              <w:t>60, субсчет "Расчеты с поставщиками в рублях"</w:t>
            </w:r>
          </w:p>
        </w:tc>
        <w:tc>
          <w:tcPr>
            <w:tcW w:w="1651" w:type="dxa"/>
            <w:tcBorders>
              <w:right w:val="nil"/>
            </w:tcBorders>
          </w:tcPr>
          <w:p w:rsidR="00B34C03" w:rsidRDefault="00B34C03">
            <w:pPr>
              <w:pStyle w:val="ConsPlusNormal"/>
              <w:jc w:val="center"/>
            </w:pPr>
            <w:r>
              <w:t>51</w:t>
            </w:r>
          </w:p>
        </w:tc>
      </w:tr>
      <w:tr w:rsidR="00B34C03">
        <w:tc>
          <w:tcPr>
            <w:tcW w:w="538" w:type="dxa"/>
            <w:tcBorders>
              <w:left w:val="nil"/>
            </w:tcBorders>
          </w:tcPr>
          <w:p w:rsidR="00B34C03" w:rsidRDefault="00B34C03">
            <w:pPr>
              <w:pStyle w:val="ConsPlusNormal"/>
              <w:jc w:val="center"/>
            </w:pPr>
            <w:r>
              <w:t>7</w:t>
            </w:r>
          </w:p>
        </w:tc>
        <w:tc>
          <w:tcPr>
            <w:tcW w:w="2778" w:type="dxa"/>
          </w:tcPr>
          <w:p w:rsidR="00B34C03" w:rsidRDefault="00B34C03">
            <w:pPr>
              <w:pStyle w:val="ConsPlusNormal"/>
            </w:pPr>
            <w:r>
              <w:t xml:space="preserve">Оплачена регистрация </w:t>
            </w:r>
            <w:r>
              <w:lastRenderedPageBreak/>
              <w:t>доменного имени интернет-сайта ООО "Форвард"</w:t>
            </w:r>
          </w:p>
        </w:tc>
        <w:tc>
          <w:tcPr>
            <w:tcW w:w="1191" w:type="dxa"/>
          </w:tcPr>
          <w:p w:rsidR="00B34C03" w:rsidRDefault="00B34C03">
            <w:pPr>
              <w:pStyle w:val="ConsPlusNormal"/>
              <w:jc w:val="center"/>
            </w:pPr>
            <w:r>
              <w:lastRenderedPageBreak/>
              <w:t>1 180</w:t>
            </w:r>
          </w:p>
        </w:tc>
        <w:tc>
          <w:tcPr>
            <w:tcW w:w="2098" w:type="dxa"/>
          </w:tcPr>
          <w:p w:rsidR="00B34C03" w:rsidRDefault="00B34C03">
            <w:pPr>
              <w:pStyle w:val="ConsPlusNormal"/>
            </w:pPr>
            <w:r>
              <w:t xml:space="preserve">Счет, платежное </w:t>
            </w:r>
            <w:r>
              <w:lastRenderedPageBreak/>
              <w:t>поручение</w:t>
            </w:r>
          </w:p>
        </w:tc>
        <w:tc>
          <w:tcPr>
            <w:tcW w:w="1757" w:type="dxa"/>
          </w:tcPr>
          <w:p w:rsidR="00B34C03" w:rsidRDefault="00B34C03">
            <w:pPr>
              <w:pStyle w:val="ConsPlusNormal"/>
              <w:jc w:val="center"/>
            </w:pPr>
            <w:r>
              <w:lastRenderedPageBreak/>
              <w:t xml:space="preserve">60, субсчет </w:t>
            </w:r>
            <w:r>
              <w:lastRenderedPageBreak/>
              <w:t>"Расчеты с поставщиками в рублях"</w:t>
            </w:r>
          </w:p>
        </w:tc>
        <w:tc>
          <w:tcPr>
            <w:tcW w:w="1651" w:type="dxa"/>
            <w:tcBorders>
              <w:right w:val="nil"/>
            </w:tcBorders>
          </w:tcPr>
          <w:p w:rsidR="00B34C03" w:rsidRDefault="00B34C03">
            <w:pPr>
              <w:pStyle w:val="ConsPlusNormal"/>
              <w:jc w:val="center"/>
            </w:pPr>
            <w:r>
              <w:lastRenderedPageBreak/>
              <w:t>51</w:t>
            </w:r>
          </w:p>
        </w:tc>
      </w:tr>
      <w:tr w:rsidR="00B34C03">
        <w:tc>
          <w:tcPr>
            <w:tcW w:w="538" w:type="dxa"/>
            <w:tcBorders>
              <w:left w:val="nil"/>
            </w:tcBorders>
          </w:tcPr>
          <w:p w:rsidR="00B34C03" w:rsidRDefault="00B34C03">
            <w:pPr>
              <w:pStyle w:val="ConsPlusNormal"/>
              <w:jc w:val="center"/>
            </w:pPr>
            <w:r>
              <w:lastRenderedPageBreak/>
              <w:t>8</w:t>
            </w:r>
          </w:p>
        </w:tc>
        <w:tc>
          <w:tcPr>
            <w:tcW w:w="2778" w:type="dxa"/>
          </w:tcPr>
          <w:p w:rsidR="00B34C03" w:rsidRDefault="00B34C03">
            <w:pPr>
              <w:pStyle w:val="ConsPlusNormal"/>
            </w:pPr>
            <w:r>
              <w:t>Оплачены услуги за предоставление места на сервере и техническое обслуживание сайта сроком на 1 год</w:t>
            </w:r>
          </w:p>
        </w:tc>
        <w:tc>
          <w:tcPr>
            <w:tcW w:w="1191" w:type="dxa"/>
          </w:tcPr>
          <w:p w:rsidR="00B34C03" w:rsidRDefault="00B34C03">
            <w:pPr>
              <w:pStyle w:val="ConsPlusNormal"/>
              <w:jc w:val="center"/>
            </w:pPr>
            <w:r>
              <w:t>23 600</w:t>
            </w:r>
          </w:p>
        </w:tc>
        <w:tc>
          <w:tcPr>
            <w:tcW w:w="2098" w:type="dxa"/>
          </w:tcPr>
          <w:p w:rsidR="00B34C03" w:rsidRDefault="00B34C03">
            <w:pPr>
              <w:pStyle w:val="ConsPlusNormal"/>
            </w:pPr>
            <w:r>
              <w:t>Счет, платежное поручение</w:t>
            </w:r>
          </w:p>
        </w:tc>
        <w:tc>
          <w:tcPr>
            <w:tcW w:w="1757" w:type="dxa"/>
          </w:tcPr>
          <w:p w:rsidR="00B34C03" w:rsidRDefault="00B34C03">
            <w:pPr>
              <w:pStyle w:val="ConsPlusNormal"/>
              <w:jc w:val="center"/>
            </w:pPr>
            <w:r>
              <w:t>60, субсчет "Расчеты по авансам выданным"</w:t>
            </w:r>
          </w:p>
        </w:tc>
        <w:tc>
          <w:tcPr>
            <w:tcW w:w="1651" w:type="dxa"/>
            <w:tcBorders>
              <w:right w:val="nil"/>
            </w:tcBorders>
          </w:tcPr>
          <w:p w:rsidR="00B34C03" w:rsidRDefault="00B34C03">
            <w:pPr>
              <w:pStyle w:val="ConsPlusNormal"/>
              <w:jc w:val="center"/>
            </w:pPr>
            <w:r>
              <w:t>51</w:t>
            </w:r>
          </w:p>
        </w:tc>
      </w:tr>
      <w:tr w:rsidR="00B34C03">
        <w:tc>
          <w:tcPr>
            <w:tcW w:w="538" w:type="dxa"/>
            <w:tcBorders>
              <w:left w:val="nil"/>
            </w:tcBorders>
          </w:tcPr>
          <w:p w:rsidR="00B34C03" w:rsidRDefault="00B34C03">
            <w:pPr>
              <w:pStyle w:val="ConsPlusNormal"/>
              <w:jc w:val="center"/>
            </w:pPr>
            <w:r>
              <w:t>9</w:t>
            </w:r>
          </w:p>
        </w:tc>
        <w:tc>
          <w:tcPr>
            <w:tcW w:w="2778" w:type="dxa"/>
          </w:tcPr>
          <w:p w:rsidR="00B34C03" w:rsidRDefault="00B34C03">
            <w:pPr>
              <w:pStyle w:val="ConsPlusNormal"/>
            </w:pPr>
            <w:r>
              <w:t>НДС по авансу выданному, предъявлен к возмещению из бюджета</w:t>
            </w:r>
          </w:p>
        </w:tc>
        <w:tc>
          <w:tcPr>
            <w:tcW w:w="1191" w:type="dxa"/>
          </w:tcPr>
          <w:p w:rsidR="00B34C03" w:rsidRDefault="00B34C03">
            <w:pPr>
              <w:pStyle w:val="ConsPlusNormal"/>
              <w:jc w:val="center"/>
            </w:pPr>
            <w:r>
              <w:t>3 600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68, субсчет "Расчеты по НДС"</w:t>
            </w:r>
          </w:p>
        </w:tc>
        <w:tc>
          <w:tcPr>
            <w:tcW w:w="1651" w:type="dxa"/>
            <w:tcBorders>
              <w:right w:val="nil"/>
            </w:tcBorders>
          </w:tcPr>
          <w:p w:rsidR="00B34C03" w:rsidRDefault="00B34C03">
            <w:pPr>
              <w:pStyle w:val="ConsPlusNormal"/>
              <w:jc w:val="center"/>
            </w:pPr>
            <w:r>
              <w:t>76, субсчет "НДС по авансам выданным"</w:t>
            </w:r>
          </w:p>
        </w:tc>
      </w:tr>
      <w:tr w:rsidR="00B34C03">
        <w:tc>
          <w:tcPr>
            <w:tcW w:w="10013" w:type="dxa"/>
            <w:gridSpan w:val="6"/>
            <w:tcBorders>
              <w:left w:val="nil"/>
              <w:right w:val="nil"/>
            </w:tcBorders>
          </w:tcPr>
          <w:p w:rsidR="00B34C03" w:rsidRDefault="00B34C03">
            <w:pPr>
              <w:pStyle w:val="ConsPlusNormal"/>
              <w:jc w:val="center"/>
            </w:pPr>
            <w:r>
              <w:t>Ежемесячные операции</w:t>
            </w:r>
          </w:p>
        </w:tc>
      </w:tr>
      <w:tr w:rsidR="00B34C03">
        <w:tc>
          <w:tcPr>
            <w:tcW w:w="538" w:type="dxa"/>
            <w:tcBorders>
              <w:left w:val="nil"/>
            </w:tcBorders>
          </w:tcPr>
          <w:p w:rsidR="00B34C03" w:rsidRDefault="00B34C03">
            <w:pPr>
              <w:pStyle w:val="ConsPlusNormal"/>
              <w:jc w:val="center"/>
            </w:pPr>
            <w:r>
              <w:t>10</w:t>
            </w:r>
          </w:p>
        </w:tc>
        <w:tc>
          <w:tcPr>
            <w:tcW w:w="2778" w:type="dxa"/>
          </w:tcPr>
          <w:p w:rsidR="00B34C03" w:rsidRDefault="00B34C03">
            <w:pPr>
              <w:pStyle w:val="ConsPlusNormal"/>
            </w:pPr>
            <w:r>
              <w:t>Учтена в составе расходов на продажу стоимость услуг организации-провайдера</w:t>
            </w:r>
          </w:p>
          <w:p w:rsidR="00B34C03" w:rsidRDefault="00B34C03">
            <w:pPr>
              <w:pStyle w:val="ConsPlusNormal"/>
            </w:pPr>
            <w:r>
              <w:t>(20 000 / 12 = 1 666,66)</w:t>
            </w:r>
          </w:p>
        </w:tc>
        <w:tc>
          <w:tcPr>
            <w:tcW w:w="1191" w:type="dxa"/>
          </w:tcPr>
          <w:p w:rsidR="00B34C03" w:rsidRDefault="00B34C03">
            <w:pPr>
              <w:pStyle w:val="ConsPlusNormal"/>
              <w:jc w:val="center"/>
            </w:pPr>
            <w:r>
              <w:t>1 666,66</w:t>
            </w:r>
          </w:p>
        </w:tc>
        <w:tc>
          <w:tcPr>
            <w:tcW w:w="2098" w:type="dxa"/>
          </w:tcPr>
          <w:p w:rsidR="00B34C03" w:rsidRDefault="00B34C03">
            <w:pPr>
              <w:pStyle w:val="ConsPlusNormal"/>
            </w:pPr>
            <w:r>
              <w:t>Акт приемки-сдачи услуг</w:t>
            </w:r>
          </w:p>
        </w:tc>
        <w:tc>
          <w:tcPr>
            <w:tcW w:w="1757" w:type="dxa"/>
          </w:tcPr>
          <w:p w:rsidR="00B34C03" w:rsidRDefault="00B34C03">
            <w:pPr>
              <w:pStyle w:val="ConsPlusNormal"/>
              <w:jc w:val="center"/>
            </w:pPr>
            <w:r>
              <w:t>44</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11</w:t>
            </w:r>
          </w:p>
        </w:tc>
        <w:tc>
          <w:tcPr>
            <w:tcW w:w="2778" w:type="dxa"/>
          </w:tcPr>
          <w:p w:rsidR="00B34C03" w:rsidRDefault="00B34C03">
            <w:pPr>
              <w:pStyle w:val="ConsPlusNormal"/>
            </w:pPr>
            <w:r>
              <w:t>Отражен НДС, начисленный со стоимости услуг организации-провайдера</w:t>
            </w:r>
          </w:p>
          <w:p w:rsidR="00B34C03" w:rsidRDefault="00B34C03">
            <w:pPr>
              <w:pStyle w:val="ConsPlusNormal"/>
            </w:pPr>
            <w:r>
              <w:t>(3 600 / 12 = 300)</w:t>
            </w:r>
          </w:p>
        </w:tc>
        <w:tc>
          <w:tcPr>
            <w:tcW w:w="1191" w:type="dxa"/>
          </w:tcPr>
          <w:p w:rsidR="00B34C03" w:rsidRDefault="00B34C03">
            <w:pPr>
              <w:pStyle w:val="ConsPlusNormal"/>
              <w:jc w:val="center"/>
            </w:pPr>
            <w:r>
              <w:t>300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19, субсчет "НДС по услугам"</w:t>
            </w:r>
          </w:p>
        </w:tc>
        <w:tc>
          <w:tcPr>
            <w:tcW w:w="1651" w:type="dxa"/>
            <w:tcBorders>
              <w:right w:val="nil"/>
            </w:tcBorders>
          </w:tcPr>
          <w:p w:rsidR="00B34C03" w:rsidRDefault="00B34C03">
            <w:pPr>
              <w:pStyle w:val="ConsPlusNormal"/>
              <w:jc w:val="center"/>
            </w:pPr>
            <w:r>
              <w:t>60, субсчет "Расчеты с поставщиками в рублях"</w:t>
            </w:r>
          </w:p>
        </w:tc>
      </w:tr>
      <w:tr w:rsidR="00B34C03">
        <w:tc>
          <w:tcPr>
            <w:tcW w:w="538" w:type="dxa"/>
            <w:tcBorders>
              <w:left w:val="nil"/>
            </w:tcBorders>
          </w:tcPr>
          <w:p w:rsidR="00B34C03" w:rsidRDefault="00B34C03">
            <w:pPr>
              <w:pStyle w:val="ConsPlusNormal"/>
              <w:jc w:val="center"/>
            </w:pPr>
            <w:r>
              <w:t>12</w:t>
            </w:r>
          </w:p>
        </w:tc>
        <w:tc>
          <w:tcPr>
            <w:tcW w:w="2778" w:type="dxa"/>
          </w:tcPr>
          <w:p w:rsidR="00B34C03" w:rsidRDefault="00B34C03">
            <w:pPr>
              <w:pStyle w:val="ConsPlusNormal"/>
            </w:pPr>
            <w:r>
              <w:t>Предъявлен к возмещению НДС со стоимости услуг организации-провайдера</w:t>
            </w:r>
          </w:p>
          <w:p w:rsidR="00B34C03" w:rsidRDefault="00B34C03">
            <w:pPr>
              <w:pStyle w:val="ConsPlusNormal"/>
            </w:pPr>
            <w:r>
              <w:t>(3 600 / 12 = 300)</w:t>
            </w:r>
          </w:p>
        </w:tc>
        <w:tc>
          <w:tcPr>
            <w:tcW w:w="1191" w:type="dxa"/>
          </w:tcPr>
          <w:p w:rsidR="00B34C03" w:rsidRDefault="00B34C03">
            <w:pPr>
              <w:pStyle w:val="ConsPlusNormal"/>
              <w:jc w:val="center"/>
            </w:pPr>
            <w:r>
              <w:t>300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68, субсчет "Расчеты по НДС"</w:t>
            </w:r>
          </w:p>
        </w:tc>
        <w:tc>
          <w:tcPr>
            <w:tcW w:w="1651" w:type="dxa"/>
            <w:tcBorders>
              <w:right w:val="nil"/>
            </w:tcBorders>
          </w:tcPr>
          <w:p w:rsidR="00B34C03" w:rsidRDefault="00B34C03">
            <w:pPr>
              <w:pStyle w:val="ConsPlusNormal"/>
              <w:jc w:val="center"/>
            </w:pPr>
            <w:r>
              <w:t>19, субсчет "НДС по услугам"</w:t>
            </w:r>
          </w:p>
        </w:tc>
      </w:tr>
      <w:tr w:rsidR="00B34C03">
        <w:tc>
          <w:tcPr>
            <w:tcW w:w="538" w:type="dxa"/>
            <w:tcBorders>
              <w:left w:val="nil"/>
            </w:tcBorders>
          </w:tcPr>
          <w:p w:rsidR="00B34C03" w:rsidRDefault="00B34C03">
            <w:pPr>
              <w:pStyle w:val="ConsPlusNormal"/>
              <w:jc w:val="center"/>
            </w:pPr>
            <w:r>
              <w:t>13</w:t>
            </w:r>
          </w:p>
        </w:tc>
        <w:tc>
          <w:tcPr>
            <w:tcW w:w="2778" w:type="dxa"/>
          </w:tcPr>
          <w:p w:rsidR="00B34C03" w:rsidRDefault="00B34C03">
            <w:pPr>
              <w:pStyle w:val="ConsPlusNormal"/>
            </w:pPr>
            <w:r>
              <w:t>Частично восстановлен НДС с суммы выданного аванса организации-провайдеру</w:t>
            </w:r>
          </w:p>
        </w:tc>
        <w:tc>
          <w:tcPr>
            <w:tcW w:w="1191" w:type="dxa"/>
          </w:tcPr>
          <w:p w:rsidR="00B34C03" w:rsidRDefault="00B34C03">
            <w:pPr>
              <w:pStyle w:val="ConsPlusNormal"/>
              <w:jc w:val="center"/>
            </w:pPr>
            <w:r>
              <w:t>300</w:t>
            </w:r>
          </w:p>
        </w:tc>
        <w:tc>
          <w:tcPr>
            <w:tcW w:w="2098" w:type="dxa"/>
          </w:tcPr>
          <w:p w:rsidR="00B34C03" w:rsidRDefault="00B34C03">
            <w:pPr>
              <w:pStyle w:val="ConsPlusNormal"/>
            </w:pPr>
            <w:r>
              <w:t>Счет-фактура</w:t>
            </w:r>
          </w:p>
        </w:tc>
        <w:tc>
          <w:tcPr>
            <w:tcW w:w="1757" w:type="dxa"/>
          </w:tcPr>
          <w:p w:rsidR="00B34C03" w:rsidRDefault="00B34C03">
            <w:pPr>
              <w:pStyle w:val="ConsPlusNormal"/>
              <w:jc w:val="center"/>
            </w:pPr>
            <w:r>
              <w:t>76, субсчет "НДС по авансам выданным"</w:t>
            </w:r>
          </w:p>
        </w:tc>
        <w:tc>
          <w:tcPr>
            <w:tcW w:w="1651" w:type="dxa"/>
            <w:tcBorders>
              <w:right w:val="nil"/>
            </w:tcBorders>
          </w:tcPr>
          <w:p w:rsidR="00B34C03" w:rsidRDefault="00B34C03">
            <w:pPr>
              <w:pStyle w:val="ConsPlusNormal"/>
              <w:jc w:val="center"/>
            </w:pPr>
            <w:r>
              <w:t>68, субсчет "Расчеты по НДС"</w:t>
            </w:r>
          </w:p>
        </w:tc>
      </w:tr>
      <w:tr w:rsidR="00B34C03">
        <w:tc>
          <w:tcPr>
            <w:tcW w:w="538" w:type="dxa"/>
            <w:tcBorders>
              <w:left w:val="nil"/>
            </w:tcBorders>
          </w:tcPr>
          <w:p w:rsidR="00B34C03" w:rsidRDefault="00B34C03">
            <w:pPr>
              <w:pStyle w:val="ConsPlusNormal"/>
              <w:jc w:val="center"/>
            </w:pPr>
            <w:r>
              <w:lastRenderedPageBreak/>
              <w:t>14</w:t>
            </w:r>
          </w:p>
        </w:tc>
        <w:tc>
          <w:tcPr>
            <w:tcW w:w="2778" w:type="dxa"/>
          </w:tcPr>
          <w:p w:rsidR="00B34C03" w:rsidRDefault="00B34C03">
            <w:pPr>
              <w:pStyle w:val="ConsPlusNormal"/>
            </w:pPr>
            <w:r>
              <w:t>Зачтена сумма аванса, уплаченного организации-провайдеру</w:t>
            </w:r>
          </w:p>
          <w:p w:rsidR="00B34C03" w:rsidRDefault="00B34C03">
            <w:pPr>
              <w:pStyle w:val="ConsPlusNormal"/>
            </w:pPr>
            <w:r>
              <w:t>(1 666,66 + 300 = 1 966,66)</w:t>
            </w:r>
          </w:p>
        </w:tc>
        <w:tc>
          <w:tcPr>
            <w:tcW w:w="1191" w:type="dxa"/>
          </w:tcPr>
          <w:p w:rsidR="00B34C03" w:rsidRDefault="00B34C03">
            <w:pPr>
              <w:pStyle w:val="ConsPlusNormal"/>
              <w:jc w:val="center"/>
            </w:pPr>
            <w:r>
              <w:t>1 966,66</w:t>
            </w:r>
          </w:p>
        </w:tc>
        <w:tc>
          <w:tcPr>
            <w:tcW w:w="2098" w:type="dxa"/>
          </w:tcPr>
          <w:p w:rsidR="00B34C03" w:rsidRDefault="00B34C03">
            <w:pPr>
              <w:pStyle w:val="ConsPlusNormal"/>
            </w:pPr>
            <w:r>
              <w:t>Бухгалтерская справка</w:t>
            </w:r>
          </w:p>
        </w:tc>
        <w:tc>
          <w:tcPr>
            <w:tcW w:w="1757" w:type="dxa"/>
          </w:tcPr>
          <w:p w:rsidR="00B34C03" w:rsidRDefault="00B34C03">
            <w:pPr>
              <w:pStyle w:val="ConsPlusNormal"/>
              <w:jc w:val="center"/>
            </w:pPr>
            <w:r>
              <w:t>60, субсчет "Расчеты с поставщиками в рублях"</w:t>
            </w:r>
          </w:p>
        </w:tc>
        <w:tc>
          <w:tcPr>
            <w:tcW w:w="1651" w:type="dxa"/>
            <w:tcBorders>
              <w:right w:val="nil"/>
            </w:tcBorders>
          </w:tcPr>
          <w:p w:rsidR="00B34C03" w:rsidRDefault="00B34C03">
            <w:pPr>
              <w:pStyle w:val="ConsPlusNormal"/>
              <w:jc w:val="center"/>
            </w:pPr>
            <w:r>
              <w:t>60, субсчет "Расчеты по авансам выданным"</w:t>
            </w:r>
          </w:p>
        </w:tc>
      </w:tr>
      <w:tr w:rsidR="00B34C03">
        <w:tc>
          <w:tcPr>
            <w:tcW w:w="538" w:type="dxa"/>
            <w:tcBorders>
              <w:left w:val="nil"/>
            </w:tcBorders>
          </w:tcPr>
          <w:p w:rsidR="00B34C03" w:rsidRDefault="00B34C03">
            <w:pPr>
              <w:pStyle w:val="ConsPlusNormal"/>
              <w:jc w:val="center"/>
            </w:pPr>
            <w:r>
              <w:t>15</w:t>
            </w:r>
          </w:p>
        </w:tc>
        <w:tc>
          <w:tcPr>
            <w:tcW w:w="2778" w:type="dxa"/>
          </w:tcPr>
          <w:p w:rsidR="00B34C03" w:rsidRDefault="00B34C03">
            <w:pPr>
              <w:pStyle w:val="ConsPlusNormal"/>
            </w:pPr>
            <w:r>
              <w:t>Часть расходов на приобретение неисключительного права на интернет-сайт издательства включена в состав расходов на продажу</w:t>
            </w:r>
          </w:p>
          <w:p w:rsidR="00B34C03" w:rsidRDefault="00B34C03">
            <w:pPr>
              <w:pStyle w:val="ConsPlusNormal"/>
            </w:pPr>
            <w:r>
              <w:t>(200 000 / (5 x 12) = 3 333,33)</w:t>
            </w:r>
          </w:p>
        </w:tc>
        <w:tc>
          <w:tcPr>
            <w:tcW w:w="1191" w:type="dxa"/>
          </w:tcPr>
          <w:p w:rsidR="00B34C03" w:rsidRDefault="00B34C03">
            <w:pPr>
              <w:pStyle w:val="ConsPlusNormal"/>
              <w:jc w:val="center"/>
            </w:pPr>
            <w:r>
              <w:t>3 333,33</w:t>
            </w:r>
          </w:p>
        </w:tc>
        <w:tc>
          <w:tcPr>
            <w:tcW w:w="2098" w:type="dxa"/>
          </w:tcPr>
          <w:p w:rsidR="00B34C03" w:rsidRDefault="00B34C03">
            <w:pPr>
              <w:pStyle w:val="ConsPlusNormal"/>
            </w:pPr>
            <w:r>
              <w:t>Ведомость списания расходов будущих периодов</w:t>
            </w:r>
          </w:p>
        </w:tc>
        <w:tc>
          <w:tcPr>
            <w:tcW w:w="1757" w:type="dxa"/>
          </w:tcPr>
          <w:p w:rsidR="00B34C03" w:rsidRDefault="00B34C03">
            <w:pPr>
              <w:pStyle w:val="ConsPlusNormal"/>
              <w:jc w:val="center"/>
            </w:pPr>
            <w:r>
              <w:t>44</w:t>
            </w:r>
          </w:p>
        </w:tc>
        <w:tc>
          <w:tcPr>
            <w:tcW w:w="1651" w:type="dxa"/>
            <w:tcBorders>
              <w:right w:val="nil"/>
            </w:tcBorders>
          </w:tcPr>
          <w:p w:rsidR="00B34C03" w:rsidRDefault="00B34C03">
            <w:pPr>
              <w:pStyle w:val="ConsPlusNormal"/>
              <w:jc w:val="center"/>
            </w:pPr>
            <w:r>
              <w:t>97</w:t>
            </w:r>
          </w:p>
        </w:tc>
      </w:tr>
      <w:tr w:rsidR="00B34C03">
        <w:tc>
          <w:tcPr>
            <w:tcW w:w="538" w:type="dxa"/>
            <w:tcBorders>
              <w:left w:val="nil"/>
            </w:tcBorders>
          </w:tcPr>
          <w:p w:rsidR="00B34C03" w:rsidRDefault="00B34C03">
            <w:pPr>
              <w:pStyle w:val="ConsPlusNormal"/>
              <w:jc w:val="center"/>
            </w:pPr>
            <w:r>
              <w:t>16</w:t>
            </w:r>
          </w:p>
        </w:tc>
        <w:tc>
          <w:tcPr>
            <w:tcW w:w="2778" w:type="dxa"/>
          </w:tcPr>
          <w:p w:rsidR="00B34C03" w:rsidRDefault="00B34C03">
            <w:pPr>
              <w:pStyle w:val="ConsPlusNormal"/>
            </w:pPr>
            <w:r>
              <w:t>Часть расходов на регистрацию доменного имени интернет-сайта включена в состав расходов на продажу</w:t>
            </w:r>
          </w:p>
          <w:p w:rsidR="00B34C03" w:rsidRDefault="00B34C03">
            <w:pPr>
              <w:pStyle w:val="ConsPlusNormal"/>
            </w:pPr>
            <w:r>
              <w:t>(1 000 / (5 x 12) = 16,67)</w:t>
            </w:r>
          </w:p>
        </w:tc>
        <w:tc>
          <w:tcPr>
            <w:tcW w:w="1191" w:type="dxa"/>
          </w:tcPr>
          <w:p w:rsidR="00B34C03" w:rsidRDefault="00B34C03">
            <w:pPr>
              <w:pStyle w:val="ConsPlusNormal"/>
              <w:jc w:val="center"/>
            </w:pPr>
            <w:r>
              <w:t>16,67</w:t>
            </w:r>
          </w:p>
        </w:tc>
        <w:tc>
          <w:tcPr>
            <w:tcW w:w="2098" w:type="dxa"/>
          </w:tcPr>
          <w:p w:rsidR="00B34C03" w:rsidRDefault="00B34C03">
            <w:pPr>
              <w:pStyle w:val="ConsPlusNormal"/>
            </w:pPr>
            <w:r>
              <w:t>Ведомость списания расходов будущих периодов</w:t>
            </w:r>
          </w:p>
        </w:tc>
        <w:tc>
          <w:tcPr>
            <w:tcW w:w="1757" w:type="dxa"/>
          </w:tcPr>
          <w:p w:rsidR="00B34C03" w:rsidRDefault="00B34C03">
            <w:pPr>
              <w:pStyle w:val="ConsPlusNormal"/>
              <w:jc w:val="center"/>
            </w:pPr>
            <w:r>
              <w:t>44</w:t>
            </w:r>
          </w:p>
        </w:tc>
        <w:tc>
          <w:tcPr>
            <w:tcW w:w="1651" w:type="dxa"/>
            <w:tcBorders>
              <w:right w:val="nil"/>
            </w:tcBorders>
          </w:tcPr>
          <w:p w:rsidR="00B34C03" w:rsidRDefault="00B34C03">
            <w:pPr>
              <w:pStyle w:val="ConsPlusNormal"/>
              <w:jc w:val="center"/>
            </w:pPr>
            <w:r>
              <w:t>97</w:t>
            </w:r>
          </w:p>
        </w:tc>
      </w:tr>
    </w:tbl>
    <w:p w:rsidR="00B34C03" w:rsidRDefault="00B34C03">
      <w:pPr>
        <w:sectPr w:rsidR="00B34C03">
          <w:pgSz w:w="16838" w:h="11905" w:orient="landscape"/>
          <w:pgMar w:top="1701" w:right="1134" w:bottom="850" w:left="1134" w:header="0" w:footer="0" w:gutter="0"/>
          <w:cols w:space="720"/>
        </w:sectPr>
      </w:pPr>
    </w:p>
    <w:p w:rsidR="00B34C03" w:rsidRDefault="00B34C03">
      <w:pPr>
        <w:pStyle w:val="ConsPlusNormal"/>
        <w:ind w:firstLine="540"/>
        <w:jc w:val="both"/>
      </w:pPr>
    </w:p>
    <w:p w:rsidR="00B34C03" w:rsidRDefault="00B34C03">
      <w:pPr>
        <w:pStyle w:val="ConsPlusNormal"/>
        <w:ind w:firstLine="540"/>
        <w:jc w:val="both"/>
      </w:pPr>
      <w:r>
        <w:t>Источник: составлено автором.</w:t>
      </w:r>
    </w:p>
    <w:p w:rsidR="00B34C03" w:rsidRDefault="00B34C03">
      <w:pPr>
        <w:pStyle w:val="ConsPlusNormal"/>
        <w:ind w:firstLine="540"/>
        <w:jc w:val="both"/>
      </w:pPr>
    </w:p>
    <w:p w:rsidR="00B34C03" w:rsidRDefault="00B34C03">
      <w:pPr>
        <w:pStyle w:val="ConsPlusNormal"/>
        <w:ind w:firstLine="540"/>
        <w:jc w:val="both"/>
      </w:pPr>
      <w:r>
        <w:t xml:space="preserve">Таким образом, материалы </w:t>
      </w:r>
      <w:hyperlink w:anchor="P183" w:history="1">
        <w:r>
          <w:rPr>
            <w:color w:val="0000FF"/>
          </w:rPr>
          <w:t>табл. 1</w:t>
        </w:r>
      </w:hyperlink>
      <w:r>
        <w:t xml:space="preserve"> и </w:t>
      </w:r>
      <w:hyperlink w:anchor="P295" w:history="1">
        <w:r>
          <w:rPr>
            <w:color w:val="0000FF"/>
          </w:rPr>
          <w:t>табл. 2</w:t>
        </w:r>
      </w:hyperlink>
      <w:r>
        <w:t xml:space="preserve"> на конкретном числовом примере демонстрируют специфику методики отражения фактов хозяйственной жизни, связанных с разработкой и обслуживанием интернет-сайта организации в зависимости от возможности его учета в составе нематериальных активов, предлагаемой автором настоящей статьи.</w:t>
      </w:r>
    </w:p>
    <w:p w:rsidR="00B34C03" w:rsidRDefault="00B34C03">
      <w:pPr>
        <w:pStyle w:val="ConsPlusNormal"/>
        <w:ind w:firstLine="540"/>
        <w:jc w:val="both"/>
      </w:pPr>
    </w:p>
    <w:p w:rsidR="00B34C03" w:rsidRDefault="00B34C03">
      <w:pPr>
        <w:pStyle w:val="ConsPlusNormal"/>
        <w:jc w:val="center"/>
        <w:outlineLvl w:val="0"/>
      </w:pPr>
      <w:r>
        <w:t>Список литературы</w:t>
      </w:r>
    </w:p>
    <w:p w:rsidR="00B34C03" w:rsidRDefault="00B34C03">
      <w:pPr>
        <w:pStyle w:val="ConsPlusNormal"/>
        <w:ind w:firstLine="540"/>
        <w:jc w:val="both"/>
      </w:pPr>
    </w:p>
    <w:p w:rsidR="00B34C03" w:rsidRDefault="00B34C03">
      <w:pPr>
        <w:pStyle w:val="ConsPlusNormal"/>
        <w:ind w:firstLine="540"/>
        <w:jc w:val="both"/>
      </w:pPr>
      <w:bookmarkStart w:id="18" w:name="P415"/>
      <w:bookmarkEnd w:id="18"/>
      <w:r>
        <w:t>1. Скорнякова А.А. Особенности бухгалтерского учета расходов на создание и разработку интернет-сайта организации // Актуальные проблемы экономики и права. 2012. N 1. С. 199 - 201. URL: http://cyberleninka.ru/article/n/osobennosti-buhgalterskogo-ucheta-rashodov-na-sozdanie-i-razrabotku-internet-sayta-organizatsii.</w:t>
      </w:r>
    </w:p>
    <w:p w:rsidR="00B34C03" w:rsidRDefault="00B34C03">
      <w:pPr>
        <w:pStyle w:val="ConsPlusNormal"/>
        <w:spacing w:before="220"/>
        <w:ind w:firstLine="540"/>
        <w:jc w:val="both"/>
      </w:pPr>
      <w:bookmarkStart w:id="19" w:name="P416"/>
      <w:bookmarkEnd w:id="19"/>
      <w:r>
        <w:t>2. Скорнякова А.А. Методические основы признания информационно-коммуникационных средств в бухгалтерском учете // Актуальные проблемы экономики и права. 2012. N 2. С. 152 - 156. URL: http://cyberleninka.ru/article/n/metodicheskie-osnovy-priznaniya-informatsionno-kommunikatsionnyh-sredstv-v-buhgalterskom-uchete.</w:t>
      </w:r>
    </w:p>
    <w:p w:rsidR="00B34C03" w:rsidRDefault="00B34C03">
      <w:pPr>
        <w:pStyle w:val="ConsPlusNormal"/>
        <w:spacing w:before="220"/>
        <w:ind w:firstLine="540"/>
        <w:jc w:val="both"/>
      </w:pPr>
      <w:bookmarkStart w:id="20" w:name="P417"/>
      <w:bookmarkEnd w:id="20"/>
      <w:r>
        <w:t>3. Лукьянова Ю.А. Способы отражения расходов на создание и дальнейшее обслуживание рекламного сайта в учете рекламодателя // Вестник Саратовского государственного социально-экономического университета. 2007. N 16. С. 133 - 136. URL: http://cyberleninka.ru/article/n/sposoby-otrazheniya-rashodov-na-sozdanie-i-dalneyshee-obsluzhivanie-reklamnogo-sayta-v-uchete-reklamodatelya.</w:t>
      </w:r>
    </w:p>
    <w:p w:rsidR="00B34C03" w:rsidRDefault="00B34C03">
      <w:pPr>
        <w:pStyle w:val="ConsPlusNormal"/>
        <w:spacing w:before="220"/>
        <w:ind w:firstLine="540"/>
        <w:jc w:val="both"/>
      </w:pPr>
      <w:bookmarkStart w:id="21" w:name="P418"/>
      <w:bookmarkEnd w:id="21"/>
      <w:r>
        <w:t>4. Плясова С.В. Применение метода освобождения от роялти для оценки стоимости интернет-сайта организации // Имущественные отношения в Российской Федерации. 2013. N 1. С. 54 - 63. URL: http://cyberleninka.ru/article/n/primenenie-metoda-osvobozhdeniya-ot-royalti-dlya-otsenki-stoimosti-internet-sayta-organizatsii.</w:t>
      </w:r>
    </w:p>
    <w:p w:rsidR="00B34C03" w:rsidRDefault="00B34C03">
      <w:pPr>
        <w:pStyle w:val="ConsPlusNormal"/>
        <w:spacing w:before="220"/>
        <w:ind w:firstLine="540"/>
        <w:jc w:val="both"/>
      </w:pPr>
      <w:bookmarkStart w:id="22" w:name="P419"/>
      <w:bookmarkEnd w:id="22"/>
      <w:r>
        <w:t>5. Фетисова О.А. Понятие нематериальных активов в соответствии с российскими стандартами бухгалтерского учета и МСФО // Актуальные вопросы экономических наук. 2013. N 34. С. 180 - 187. URL: http://cyberleninka.ru/article/n/ponyatie-nematerialnyh-aktivov-v-sootvetstvii-s-rossiyskimi-standartami-buhgalterskogo-ucheta-i-msfo.</w:t>
      </w:r>
    </w:p>
    <w:p w:rsidR="00B34C03" w:rsidRDefault="00B34C03">
      <w:pPr>
        <w:pStyle w:val="ConsPlusNormal"/>
        <w:spacing w:before="220"/>
        <w:ind w:firstLine="540"/>
        <w:jc w:val="both"/>
      </w:pPr>
      <w:bookmarkStart w:id="23" w:name="P420"/>
      <w:bookmarkEnd w:id="23"/>
      <w:r>
        <w:t>6. Фадеева А.А. Понятие и состав нематериальных активов как объекта бухгалтерского учета // Известия Иркутской государственной экономической академии. 2009. N 3. С. 26 - 29. URL: http://cyberleninka.ru/article/n/ponyatie-i-sostav-nematerialnyh-aktivov-kak-obekta-buhgalterskogo-ucheta.</w:t>
      </w:r>
    </w:p>
    <w:p w:rsidR="00B34C03" w:rsidRDefault="00B34C03">
      <w:pPr>
        <w:pStyle w:val="ConsPlusNormal"/>
        <w:spacing w:before="220"/>
        <w:ind w:firstLine="540"/>
        <w:jc w:val="both"/>
      </w:pPr>
      <w:bookmarkStart w:id="24" w:name="P421"/>
      <w:bookmarkEnd w:id="24"/>
      <w:r>
        <w:t>7. Амелина К.Е., Коробец Б.Н., Кравченко А.А. Интернет-сайт с точки зрения категорий интеллектуальной собственности // Интернет-журнал "Науковедение". 2015. Том 7. N 5. URL: http://naukovedenie.ru/PDF/62TVN515.pdf.</w:t>
      </w:r>
    </w:p>
    <w:p w:rsidR="00B34C03" w:rsidRDefault="00B34C03">
      <w:pPr>
        <w:pStyle w:val="ConsPlusNormal"/>
        <w:spacing w:before="220"/>
        <w:ind w:firstLine="540"/>
        <w:jc w:val="both"/>
      </w:pPr>
      <w:bookmarkStart w:id="25" w:name="P422"/>
      <w:bookmarkEnd w:id="25"/>
      <w:r>
        <w:t xml:space="preserve">8. Басманова Е.С. </w:t>
      </w:r>
      <w:hyperlink r:id="rId111" w:history="1">
        <w:r>
          <w:rPr>
            <w:color w:val="0000FF"/>
          </w:rPr>
          <w:t>О приобретении прав на интернет-сайты юридическим лицом</w:t>
        </w:r>
      </w:hyperlink>
      <w:r>
        <w:t xml:space="preserve"> // Журнал российского права. 2010. N 7. С. 118 - 122. URL: http://cyberleninka.ru/article/n/o-priobretenii-prav-na-internet-sayty-yuridicheskim-litsom.</w:t>
      </w:r>
    </w:p>
    <w:p w:rsidR="00B34C03" w:rsidRPr="00B34C03" w:rsidRDefault="00B34C03">
      <w:pPr>
        <w:pStyle w:val="ConsPlusNormal"/>
        <w:spacing w:before="220"/>
        <w:ind w:firstLine="540"/>
        <w:jc w:val="both"/>
        <w:rPr>
          <w:lang w:val="en-US"/>
        </w:rPr>
      </w:pPr>
      <w:bookmarkStart w:id="26" w:name="P423"/>
      <w:bookmarkEnd w:id="26"/>
      <w:r>
        <w:t xml:space="preserve">9. Гринь Е.С. </w:t>
      </w:r>
      <w:hyperlink r:id="rId112" w:history="1">
        <w:r>
          <w:rPr>
            <w:color w:val="0000FF"/>
          </w:rPr>
          <w:t>К вопросу о правовой природе открытых лицензий</w:t>
        </w:r>
      </w:hyperlink>
      <w:r>
        <w:t xml:space="preserve"> // Актуальные проблемы российского права. </w:t>
      </w:r>
      <w:r w:rsidRPr="00B34C03">
        <w:rPr>
          <w:lang w:val="en-US"/>
        </w:rPr>
        <w:t xml:space="preserve">2014. N 11. </w:t>
      </w:r>
      <w:r>
        <w:t>С</w:t>
      </w:r>
      <w:r w:rsidRPr="00B34C03">
        <w:rPr>
          <w:lang w:val="en-US"/>
        </w:rPr>
        <w:t>. 2411 - 2416. URL: http://cyberleninka.ru/article/n/k-voprosu-o-pravovoy-prirode-otkrytyh-litsenziy.</w:t>
      </w:r>
    </w:p>
    <w:p w:rsidR="00B34C03" w:rsidRPr="00B34C03" w:rsidRDefault="00B34C03">
      <w:pPr>
        <w:pStyle w:val="ConsPlusNormal"/>
        <w:spacing w:before="220"/>
        <w:ind w:firstLine="540"/>
        <w:jc w:val="both"/>
        <w:rPr>
          <w:lang w:val="en-US"/>
        </w:rPr>
      </w:pPr>
      <w:bookmarkStart w:id="27" w:name="P424"/>
      <w:bookmarkEnd w:id="27"/>
      <w:r>
        <w:t xml:space="preserve">10. Керимов В.В. оглы. Сравнительный анализ основных договоров о передаче прав на нематериальные активы // Вектор науки Тольяттинского государственного университета. </w:t>
      </w:r>
      <w:r w:rsidRPr="00B34C03">
        <w:rPr>
          <w:lang w:val="en-US"/>
        </w:rPr>
        <w:t xml:space="preserve">2011. N </w:t>
      </w:r>
      <w:r w:rsidRPr="00B34C03">
        <w:rPr>
          <w:lang w:val="en-US"/>
        </w:rPr>
        <w:lastRenderedPageBreak/>
        <w:t xml:space="preserve">3. </w:t>
      </w:r>
      <w:r>
        <w:t>С</w:t>
      </w:r>
      <w:r w:rsidRPr="00B34C03">
        <w:rPr>
          <w:lang w:val="en-US"/>
        </w:rPr>
        <w:t>. 180 - 183. URL: http://cyberleninka.ru/article/n/sravnitelnyy-analiz-osnovnyh-dogovorov-o-peredache-prav-na-nematerialnye-aktivy.</w:t>
      </w:r>
    </w:p>
    <w:p w:rsidR="00B34C03" w:rsidRDefault="00B34C03">
      <w:pPr>
        <w:pStyle w:val="ConsPlusNormal"/>
        <w:spacing w:before="220"/>
        <w:ind w:firstLine="540"/>
        <w:jc w:val="both"/>
      </w:pPr>
      <w:bookmarkStart w:id="28" w:name="P425"/>
      <w:bookmarkEnd w:id="28"/>
      <w:r>
        <w:t>11. Устинова Я.И. Интеллектуальная собственность как объект бухгалтерского учета: современная концепция и тенденции развития // Аудит и финансовый анализ. 2007. N 6. С. 93 - 143.</w:t>
      </w:r>
    </w:p>
    <w:p w:rsidR="00B34C03" w:rsidRPr="00B34C03" w:rsidRDefault="00B34C03">
      <w:pPr>
        <w:pStyle w:val="ConsPlusNormal"/>
        <w:spacing w:before="220"/>
        <w:ind w:firstLine="540"/>
        <w:jc w:val="both"/>
        <w:rPr>
          <w:lang w:val="en-US"/>
        </w:rPr>
      </w:pPr>
      <w:bookmarkStart w:id="29" w:name="P426"/>
      <w:bookmarkEnd w:id="29"/>
      <w:r>
        <w:t xml:space="preserve">12. Лебедева М.Ю. Признание, оценка и капитализация затрат на нематериальные активы в соответствии с МСФО // Имущественные отношения в Российской Федерации. </w:t>
      </w:r>
      <w:r w:rsidRPr="00B34C03">
        <w:rPr>
          <w:lang w:val="en-US"/>
        </w:rPr>
        <w:t xml:space="preserve">2012. N 5. </w:t>
      </w:r>
      <w:r>
        <w:t>С</w:t>
      </w:r>
      <w:r w:rsidRPr="00B34C03">
        <w:rPr>
          <w:lang w:val="en-US"/>
        </w:rPr>
        <w:t>. 63 - 71. URL: http://cyberleninka.ru/article/n/priznanie-otsenka-i-kapitalizatsiya-zatrat-na-nematerialnye-aktivy-v-sootvetstvii-s-msfo.</w:t>
      </w:r>
    </w:p>
    <w:p w:rsidR="00B34C03" w:rsidRDefault="00B34C03">
      <w:pPr>
        <w:pStyle w:val="ConsPlusNormal"/>
        <w:spacing w:before="220"/>
        <w:ind w:firstLine="540"/>
        <w:jc w:val="both"/>
      </w:pPr>
      <w:bookmarkStart w:id="30" w:name="P427"/>
      <w:bookmarkEnd w:id="30"/>
      <w:r>
        <w:t>13. Башкатов В.В., Дагаргулия Р.Г. Особенности учета нематериальных активов по РСБУ и US GAAP // Научный журнал КубГАУ. 2014. N 1. URL: http://ej.kubagro.ru/2014/01/pdf/32.pdf.</w:t>
      </w:r>
    </w:p>
    <w:p w:rsidR="00B34C03" w:rsidRDefault="00B34C03">
      <w:pPr>
        <w:pStyle w:val="ConsPlusNormal"/>
        <w:spacing w:before="220"/>
        <w:ind w:firstLine="540"/>
        <w:jc w:val="both"/>
      </w:pPr>
      <w:bookmarkStart w:id="31" w:name="P428"/>
      <w:bookmarkEnd w:id="31"/>
      <w:r>
        <w:t>14. Энтони Р., Рис Дж. Учет: ситуации и примеры: М., Финансы и статистика, 1993. 560 с.</w:t>
      </w:r>
    </w:p>
    <w:p w:rsidR="00B34C03" w:rsidRDefault="00B34C03">
      <w:pPr>
        <w:pStyle w:val="ConsPlusNormal"/>
        <w:spacing w:before="220"/>
        <w:ind w:firstLine="540"/>
        <w:jc w:val="both"/>
      </w:pPr>
      <w:bookmarkStart w:id="32" w:name="P429"/>
      <w:bookmarkEnd w:id="32"/>
      <w:r>
        <w:t>15. Кондратов М.В. Амортизационная премия по нематериальным активам как фактор инновационного развития экономики // Вестник Совета молодых учетных и специалистов Челябинской области. 2015. Том 1. N 4. С. 70 - 75. URL: http://cyberleninka.ru/article/n/amortizatsionnaya-premiya-po-nematerialnym-aktivam-kak-faktor-innovatsionnogo-razvitiya-ekonomiki.</w:t>
      </w:r>
    </w:p>
    <w:p w:rsidR="00B34C03" w:rsidRPr="00B34C03" w:rsidRDefault="00B34C03">
      <w:pPr>
        <w:pStyle w:val="ConsPlusNormal"/>
        <w:spacing w:before="220"/>
        <w:ind w:firstLine="540"/>
        <w:jc w:val="both"/>
        <w:rPr>
          <w:lang w:val="en-US"/>
        </w:rPr>
      </w:pPr>
      <w:bookmarkStart w:id="33" w:name="P430"/>
      <w:bookmarkEnd w:id="33"/>
      <w:r>
        <w:t xml:space="preserve">16. Казакова Н.А., Романова Н.В. Анализ, учет и оценка нематериальных активов компании в условиях инновационной экономики // Имущественные отношения в Российской Федерации. </w:t>
      </w:r>
      <w:r w:rsidRPr="00B34C03">
        <w:rPr>
          <w:lang w:val="en-US"/>
        </w:rPr>
        <w:t xml:space="preserve">2014. N 8. </w:t>
      </w:r>
      <w:r>
        <w:t>С</w:t>
      </w:r>
      <w:r w:rsidRPr="00B34C03">
        <w:rPr>
          <w:lang w:val="en-US"/>
        </w:rPr>
        <w:t>. 53 - 64. URL: http://cyberleninka.ru/article/n/analiz-uchet-i-otsenka-nematerialnyh-aktivov-kompanii-v-usloviyah-innovatsionnoy-ekonomiki.</w:t>
      </w:r>
    </w:p>
    <w:p w:rsidR="00B34C03" w:rsidRPr="00B34C03" w:rsidRDefault="00B34C03">
      <w:pPr>
        <w:pStyle w:val="ConsPlusNormal"/>
        <w:spacing w:before="220"/>
        <w:ind w:firstLine="540"/>
        <w:jc w:val="both"/>
        <w:rPr>
          <w:lang w:val="en-US"/>
        </w:rPr>
      </w:pPr>
      <w:bookmarkStart w:id="34" w:name="P431"/>
      <w:bookmarkEnd w:id="34"/>
      <w:r>
        <w:t xml:space="preserve">17. Белозерова Т.Г., Луговский Д.В., Тхагапсо Р.А. Нематериальные активы: проблемы идентификации, оценки и классификации // Вестник Адыгейского государственного университета. </w:t>
      </w:r>
      <w:r w:rsidRPr="00B34C03">
        <w:rPr>
          <w:lang w:val="en-US"/>
        </w:rPr>
        <w:t xml:space="preserve">2014. N 3. </w:t>
      </w:r>
      <w:r>
        <w:t>С</w:t>
      </w:r>
      <w:r w:rsidRPr="00B34C03">
        <w:rPr>
          <w:lang w:val="en-US"/>
        </w:rPr>
        <w:t>. 189 - 198. URL: http://cyberleninka.ru/article/n/nematerialnye-aktivy-problemy-identifikatsii-otsenki-i-klassifikatsii.</w:t>
      </w:r>
    </w:p>
    <w:p w:rsidR="00B34C03" w:rsidRPr="00B34C03" w:rsidRDefault="00B34C03">
      <w:pPr>
        <w:pStyle w:val="ConsPlusNormal"/>
        <w:spacing w:before="220"/>
        <w:ind w:firstLine="540"/>
        <w:jc w:val="both"/>
        <w:rPr>
          <w:lang w:val="en-US"/>
        </w:rPr>
      </w:pPr>
      <w:bookmarkStart w:id="35" w:name="P432"/>
      <w:bookmarkEnd w:id="35"/>
      <w:r>
        <w:t xml:space="preserve">18. Калиничева В.Н. Новшества в учете расходов и доходов будущих периодов // Вестник Брянского государственного университета. </w:t>
      </w:r>
      <w:r w:rsidRPr="00B34C03">
        <w:rPr>
          <w:lang w:val="en-US"/>
        </w:rPr>
        <w:t>2011. N 3. URL: http://cyberleninka.ru/article/n/novshestva-v-uchete-rashodov-i-dohodov-buduschih-periodov.</w:t>
      </w:r>
    </w:p>
    <w:p w:rsidR="00B34C03" w:rsidRDefault="00B34C03">
      <w:pPr>
        <w:pStyle w:val="ConsPlusNormal"/>
        <w:spacing w:before="220"/>
        <w:ind w:firstLine="540"/>
        <w:jc w:val="both"/>
      </w:pPr>
      <w:bookmarkStart w:id="36" w:name="P433"/>
      <w:bookmarkEnd w:id="36"/>
      <w:r>
        <w:t>19. Агеева Е.С. Формирование информации о расходах будущих периодов в финансовой отчетности предприятий промышленности // Научные ведомости Белгородского государственного университета. Серия: Экономика. Информатика. 2013. Т. 26. N 8-1. С. 55 - 60. URL: http://cyberleninka.ru/article/n/formirovanie-informatsii-o-rashodah-buduschih-periodov-v-finansovoy-otchetnosti-predpriyatiy-promyshlennosti.</w:t>
      </w:r>
    </w:p>
    <w:p w:rsidR="00B34C03" w:rsidRDefault="00B34C03">
      <w:pPr>
        <w:pStyle w:val="ConsPlusNormal"/>
        <w:spacing w:before="220"/>
        <w:ind w:firstLine="540"/>
        <w:jc w:val="both"/>
      </w:pPr>
      <w:bookmarkStart w:id="37" w:name="P434"/>
      <w:bookmarkEnd w:id="37"/>
      <w:r>
        <w:t>20. Башкатов В.В., Храмова В.Е. Актуальные вопросы учета расходов будущих периодов // Научный журнал КубГАУ. 2014. N 95 (01). URL: http://ej.kubagro.ru/2014/01/pdf/60.pdf.</w:t>
      </w:r>
    </w:p>
    <w:p w:rsidR="00B34C03" w:rsidRDefault="00B34C03">
      <w:pPr>
        <w:pStyle w:val="ConsPlusNormal"/>
        <w:spacing w:before="220"/>
        <w:ind w:firstLine="540"/>
        <w:jc w:val="both"/>
      </w:pPr>
      <w:bookmarkStart w:id="38" w:name="P435"/>
      <w:bookmarkEnd w:id="38"/>
      <w:r>
        <w:t>21. Крючкова Г.Н., Городищева А.Н. Выбор CMS при создании сайта организации // Актуальные проблемы авиации и космонавтики. 2014. Том 2. N 10. С. 246 - 247. URL: http://cyberleninka.ru/article/n/vybor-cms-pri-sozdanii-sayta-organizatsii.</w:t>
      </w:r>
    </w:p>
    <w:p w:rsidR="00B34C03" w:rsidRDefault="00B34C03">
      <w:pPr>
        <w:pStyle w:val="ConsPlusNormal"/>
        <w:ind w:firstLine="540"/>
        <w:jc w:val="both"/>
      </w:pPr>
    </w:p>
    <w:p w:rsidR="00B34C03" w:rsidRDefault="00B34C03">
      <w:pPr>
        <w:pStyle w:val="ConsPlusNormal"/>
        <w:jc w:val="right"/>
      </w:pPr>
      <w:r>
        <w:t>О.В. Дмитриева</w:t>
      </w:r>
    </w:p>
    <w:p w:rsidR="00B34C03" w:rsidRDefault="00B34C03">
      <w:pPr>
        <w:pStyle w:val="ConsPlusNormal"/>
        <w:jc w:val="right"/>
      </w:pPr>
      <w:r>
        <w:t>Кандидат экономических наук,</w:t>
      </w:r>
    </w:p>
    <w:p w:rsidR="00B34C03" w:rsidRDefault="00B34C03">
      <w:pPr>
        <w:pStyle w:val="ConsPlusNormal"/>
        <w:jc w:val="right"/>
      </w:pPr>
      <w:r>
        <w:t>доцент,</w:t>
      </w:r>
    </w:p>
    <w:p w:rsidR="00B34C03" w:rsidRDefault="00B34C03">
      <w:pPr>
        <w:pStyle w:val="ConsPlusNormal"/>
        <w:jc w:val="right"/>
      </w:pPr>
      <w:r>
        <w:t>доцент кафедры</w:t>
      </w:r>
    </w:p>
    <w:p w:rsidR="00B34C03" w:rsidRDefault="00B34C03">
      <w:pPr>
        <w:pStyle w:val="ConsPlusNormal"/>
        <w:jc w:val="right"/>
      </w:pPr>
      <w:r>
        <w:t>"Экономика и менеджмент медиабизнеса"</w:t>
      </w:r>
    </w:p>
    <w:p w:rsidR="00B34C03" w:rsidRDefault="00B34C03">
      <w:pPr>
        <w:pStyle w:val="ConsPlusNormal"/>
        <w:jc w:val="right"/>
      </w:pPr>
      <w:r>
        <w:t>Высшая школа печати и медиаиндустрии</w:t>
      </w:r>
    </w:p>
    <w:p w:rsidR="00B34C03" w:rsidRDefault="00B34C03">
      <w:pPr>
        <w:pStyle w:val="ConsPlusNormal"/>
        <w:jc w:val="right"/>
      </w:pPr>
      <w:r>
        <w:lastRenderedPageBreak/>
        <w:t>Московского политехнического университета</w:t>
      </w:r>
    </w:p>
    <w:p w:rsidR="00B34C03" w:rsidRDefault="00B34C03">
      <w:pPr>
        <w:pStyle w:val="ConsPlusNormal"/>
        <w:jc w:val="right"/>
      </w:pPr>
      <w:r>
        <w:t>Москва, Российская Федерация</w:t>
      </w:r>
    </w:p>
    <w:p w:rsidR="00B34C03" w:rsidRDefault="00B34C03">
      <w:pPr>
        <w:pStyle w:val="ConsPlusNormal"/>
      </w:pPr>
      <w:r>
        <w:t>Подписано в печать</w:t>
      </w:r>
    </w:p>
    <w:p w:rsidR="00B34C03" w:rsidRDefault="00B34C03">
      <w:pPr>
        <w:pStyle w:val="ConsPlusNormal"/>
        <w:spacing w:before="220"/>
      </w:pPr>
      <w:r>
        <w:t>22.03.2017</w:t>
      </w:r>
    </w:p>
    <w:p w:rsidR="00B34C03" w:rsidRDefault="00B34C03">
      <w:pPr>
        <w:pStyle w:val="ConsPlusNormal"/>
      </w:pPr>
    </w:p>
    <w:p w:rsidR="00B34C03" w:rsidRDefault="00B34C03">
      <w:pPr>
        <w:pStyle w:val="ConsPlusNormal"/>
      </w:pPr>
    </w:p>
    <w:p w:rsidR="00B34C03" w:rsidRDefault="00B34C03">
      <w:pPr>
        <w:pStyle w:val="ConsPlusNormal"/>
        <w:pBdr>
          <w:top w:val="single" w:sz="6" w:space="0" w:color="auto"/>
        </w:pBdr>
        <w:spacing w:before="100" w:after="100"/>
        <w:jc w:val="both"/>
        <w:rPr>
          <w:sz w:val="2"/>
          <w:szCs w:val="2"/>
        </w:rPr>
      </w:pPr>
    </w:p>
    <w:p w:rsidR="008979B3" w:rsidRDefault="008979B3"/>
    <w:sectPr w:rsidR="008979B3" w:rsidSect="0080275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C03"/>
    <w:rsid w:val="008979B3"/>
    <w:rsid w:val="00B34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BE98A064AA31C79661A9614EC5FF2C0029E9DDA31207AE7696795AD550A35F9F97419B471EA1CH7aFO" TargetMode="External"/><Relationship Id="rId21" Type="http://schemas.openxmlformats.org/officeDocument/2006/relationships/hyperlink" Target="consultantplus://offline/ref=299BE98A064AA31C79661A9614EC5FF2C30B959AD03D207AE7696795AD550A35F9F97419B471EB17H7aFO" TargetMode="External"/><Relationship Id="rId42" Type="http://schemas.openxmlformats.org/officeDocument/2006/relationships/hyperlink" Target="consultantplus://offline/ref=299BE98A064AA31C79661A9614EC5FF2C30B979BDB3E207AE7696795AD550A35F9F97419B473E81EH7a4O" TargetMode="External"/><Relationship Id="rId47" Type="http://schemas.openxmlformats.org/officeDocument/2006/relationships/hyperlink" Target="consultantplus://offline/ref=299BE98A064AA31C79661A9614EC5FF2C30B979BDB3E207AE7696795AD550A35F9F97419B473EA1BH7a5O" TargetMode="External"/><Relationship Id="rId63" Type="http://schemas.openxmlformats.org/officeDocument/2006/relationships/hyperlink" Target="consultantplus://offline/ref=299BE98A064AA31C79661A9614EC5FF2C00C9E9BD230207AE7696795AD550A35F9F97419B471EB18H7a3O" TargetMode="External"/><Relationship Id="rId68" Type="http://schemas.openxmlformats.org/officeDocument/2006/relationships/hyperlink" Target="consultantplus://offline/ref=299BE98A064AA31C79661A9614EC5FF2C0029E9DDA31207AE7696795AD550A35F9F97419B471EA1DH7a1O" TargetMode="External"/><Relationship Id="rId84" Type="http://schemas.openxmlformats.org/officeDocument/2006/relationships/hyperlink" Target="consultantplus://offline/ref=299BE98A064AA31C79661A9614EC5FF2C30B979BDB3E207AE7696795AD550A35F9F97419B473E819H7aEO" TargetMode="External"/><Relationship Id="rId89" Type="http://schemas.openxmlformats.org/officeDocument/2006/relationships/hyperlink" Target="consultantplus://offline/ref=299BE98A064AA31C79661A9614EC5FF2C30B979BDB3E207AE7696795AD550A35F9F97419B473EE1BH7aFO" TargetMode="External"/><Relationship Id="rId112" Type="http://schemas.openxmlformats.org/officeDocument/2006/relationships/hyperlink" Target="consultantplus://offline/ref=299BE98A064AA31C7966159D0AEC5FF2C90E919BD5327D70EF306B97HAaAO" TargetMode="External"/><Relationship Id="rId2" Type="http://schemas.openxmlformats.org/officeDocument/2006/relationships/settings" Target="settings.xml"/><Relationship Id="rId16" Type="http://schemas.openxmlformats.org/officeDocument/2006/relationships/hyperlink" Target="consultantplus://offline/ref=299BE98A064AA31C79661A9614EC5FF2C30B959AD03D207AE7696795AD550A35F9F97419B471EA19H7a3O" TargetMode="External"/><Relationship Id="rId29" Type="http://schemas.openxmlformats.org/officeDocument/2006/relationships/hyperlink" Target="consultantplus://offline/ref=299BE98A064AA31C79661A9614EC5FF2C30B949BD63A207AE7696795AD550A35F9F97419B471EA1DH7a4O" TargetMode="External"/><Relationship Id="rId107" Type="http://schemas.openxmlformats.org/officeDocument/2006/relationships/hyperlink" Target="consultantplus://offline/ref=299BE98A064AA31C79661A9614EC5FF2C30B979BDB3E207AE7696795AD550A35F9F97419B473E818H7aEO" TargetMode="External"/><Relationship Id="rId11" Type="http://schemas.openxmlformats.org/officeDocument/2006/relationships/hyperlink" Target="consultantplus://offline/ref=299BE98A064AA31C79661A9614EC5FF2C002949CD53B207AE7696795ADH5a5O" TargetMode="External"/><Relationship Id="rId24" Type="http://schemas.openxmlformats.org/officeDocument/2006/relationships/hyperlink" Target="consultantplus://offline/ref=299BE98A064AA31C79661A9614EC5FF2C30B959AD03D207AE7696795AD550A35F9F97419B471EB16H7aEO" TargetMode="External"/><Relationship Id="rId32" Type="http://schemas.openxmlformats.org/officeDocument/2006/relationships/hyperlink" Target="consultantplus://offline/ref=299BE98A064AA31C79661A9614EC5FF2C30B949BD63A207AE7696795AD550A35F9F97419B471EA16H7a5O" TargetMode="External"/><Relationship Id="rId37" Type="http://schemas.openxmlformats.org/officeDocument/2006/relationships/hyperlink" Target="consultantplus://offline/ref=299BE98A064AA31C79661A9614EC5FF2C30B969ADB3F207AE7696795AD550A35F9F97419B471E819H7a3O" TargetMode="External"/><Relationship Id="rId40" Type="http://schemas.openxmlformats.org/officeDocument/2006/relationships/hyperlink" Target="consultantplus://offline/ref=299BE98A064AA31C79661A9614EC5FF2C30B979BDB3E207AE7696795AD550A35F9F97419B579E9H1aCO" TargetMode="External"/><Relationship Id="rId45" Type="http://schemas.openxmlformats.org/officeDocument/2006/relationships/hyperlink" Target="consultantplus://offline/ref=299BE98A064AA31C79661A9614EC5FF2C0029E9DDA31207AE7696795AD550A35F9F97419B471EA1CH7a7O" TargetMode="External"/><Relationship Id="rId53" Type="http://schemas.openxmlformats.org/officeDocument/2006/relationships/hyperlink" Target="consultantplus://offline/ref=299BE98A064AA31C79661A9614EC5FF2C30B959AD03D207AE7696795AD550A35F9F97419B471E81FH7aEO" TargetMode="External"/><Relationship Id="rId58" Type="http://schemas.openxmlformats.org/officeDocument/2006/relationships/hyperlink" Target="consultantplus://offline/ref=299BE98A064AA31C79661A9614EC5FF2C30B949BD63A207AE7696795AD550A35F9F97419B471EB1FH7a5O" TargetMode="External"/><Relationship Id="rId66" Type="http://schemas.openxmlformats.org/officeDocument/2006/relationships/hyperlink" Target="consultantplus://offline/ref=299BE98A064AA31C79661A9614EC5FF2C00C9E9BD230207AE7696795ADH5a5O" TargetMode="External"/><Relationship Id="rId74" Type="http://schemas.openxmlformats.org/officeDocument/2006/relationships/hyperlink" Target="consultantplus://offline/ref=299BE98A064AA31C79661A9614EC5FF2C00C9E98DB30207AE7696795AD550A35F9F97419B471EA17H7aEO" TargetMode="External"/><Relationship Id="rId79" Type="http://schemas.openxmlformats.org/officeDocument/2006/relationships/hyperlink" Target="consultantplus://offline/ref=299BE98A064AA31C79661A9614EC5FF2C30B949BD63A207AE7696795AD550A35F9F97419B471EB1FH7a5O" TargetMode="External"/><Relationship Id="rId87" Type="http://schemas.openxmlformats.org/officeDocument/2006/relationships/hyperlink" Target="consultantplus://offline/ref=299BE98A064AA31C79661A9614EC5FF2C00C9E98DB30207AE7696795AD550A35F9F97419B471EA1DH7a4O" TargetMode="External"/><Relationship Id="rId102" Type="http://schemas.openxmlformats.org/officeDocument/2006/relationships/hyperlink" Target="consultantplus://offline/ref=299BE98A064AA31C79661A9614EC5FF2C00B9090D53B207AE7696795ADH5a5O" TargetMode="External"/><Relationship Id="rId110" Type="http://schemas.openxmlformats.org/officeDocument/2006/relationships/hyperlink" Target="consultantplus://offline/ref=299BE98A064AA31C79661A9614EC5FF2C50A969FDA327D70EF306B97AA5A5522FEB07818B575EDH1aEO" TargetMode="External"/><Relationship Id="rId5" Type="http://schemas.openxmlformats.org/officeDocument/2006/relationships/hyperlink" Target="consultantplus://offline/ref=299BE98A064AA31C79661A9614EC5FF2C30B949BD63A207AE7696795AD550A35F9F97419B471EA1EH7a0O" TargetMode="External"/><Relationship Id="rId61" Type="http://schemas.openxmlformats.org/officeDocument/2006/relationships/hyperlink" Target="consultantplus://offline/ref=299BE98A064AA31C79661A9614EC5FF2C30B969FD338207AE7696795AD550A35F9F97419B471EA18H7a4O" TargetMode="External"/><Relationship Id="rId82" Type="http://schemas.openxmlformats.org/officeDocument/2006/relationships/hyperlink" Target="consultantplus://offline/ref=299BE98A064AA31C79661A9614EC5FF2C30B979BDB3E207AE7696795AD550A35F9F97419B473EE18H7a6O" TargetMode="External"/><Relationship Id="rId90" Type="http://schemas.openxmlformats.org/officeDocument/2006/relationships/hyperlink" Target="consultantplus://offline/ref=299BE98A064AA31C79661B9B02800AA1CC03969DD13B207AE7696795ADH5a5O" TargetMode="External"/><Relationship Id="rId95" Type="http://schemas.openxmlformats.org/officeDocument/2006/relationships/hyperlink" Target="consultantplus://offline/ref=299BE98A064AA31C79661A9614EC5FF2C30B979BDB3E207AE7696795AD550A35F9F97419B579E9H1aDO" TargetMode="External"/><Relationship Id="rId19" Type="http://schemas.openxmlformats.org/officeDocument/2006/relationships/hyperlink" Target="consultantplus://offline/ref=299BE98A064AA31C79661A9614EC5FF2C30B959AD03D207AE7696795AD550A35F9F97419B471E81BH7a0O" TargetMode="External"/><Relationship Id="rId14" Type="http://schemas.openxmlformats.org/officeDocument/2006/relationships/hyperlink" Target="consultantplus://offline/ref=299BE98A064AA31C79661A9614EC5FF2C30B959AD03D207AE7696795AD550A35F9F97419B471EA1BH7a7O" TargetMode="External"/><Relationship Id="rId22" Type="http://schemas.openxmlformats.org/officeDocument/2006/relationships/hyperlink" Target="consultantplus://offline/ref=299BE98A064AA31C79661A9614EC5FF2C30B959AD03D207AE7696795AD550A35F9F97419B471EB1AH7a5O" TargetMode="External"/><Relationship Id="rId27" Type="http://schemas.openxmlformats.org/officeDocument/2006/relationships/hyperlink" Target="consultantplus://offline/ref=299BE98A064AA31C79661A9614EC5FF2C0029E9DDA31207AE7696795AD550A35F9F97419B471EA1CH7a7O" TargetMode="External"/><Relationship Id="rId30" Type="http://schemas.openxmlformats.org/officeDocument/2006/relationships/hyperlink" Target="consultantplus://offline/ref=299BE98A064AA31C79661A9614EC5FF2C30B949BD63A207AE7696795AD550A35F9F97419B471EE19H7a6O" TargetMode="External"/><Relationship Id="rId35" Type="http://schemas.openxmlformats.org/officeDocument/2006/relationships/hyperlink" Target="consultantplus://offline/ref=299BE98A064AA31C79661A9614EC5FF2C30B949BD63A207AE7696795AD550A35F9F97419B471E817H7a5O" TargetMode="External"/><Relationship Id="rId43" Type="http://schemas.openxmlformats.org/officeDocument/2006/relationships/hyperlink" Target="consultantplus://offline/ref=299BE98A064AA31C79661A9614EC5FF2C0029E9DDA31207AE7696795AD550A35F9F97419B471EA1CH7a7O" TargetMode="External"/><Relationship Id="rId48" Type="http://schemas.openxmlformats.org/officeDocument/2006/relationships/hyperlink" Target="consultantplus://offline/ref=299BE98A064AA31C79661A9614EC5FF2C0029E9DDA31207AE7696795AD550A35F9F97419B471EA19H7aEO" TargetMode="External"/><Relationship Id="rId56" Type="http://schemas.openxmlformats.org/officeDocument/2006/relationships/hyperlink" Target="consultantplus://offline/ref=299BE98A064AA31C79660782068465F49F06969BD13A2324B06B36C0A35002H6a5O" TargetMode="External"/><Relationship Id="rId64" Type="http://schemas.openxmlformats.org/officeDocument/2006/relationships/hyperlink" Target="consultantplus://offline/ref=299BE98A064AA31C79661A9614EC5FF2C00C9E9BD230207AE7696795AD550A35F9F97419B471EA1DH7a3O" TargetMode="External"/><Relationship Id="rId69" Type="http://schemas.openxmlformats.org/officeDocument/2006/relationships/hyperlink" Target="consultantplus://offline/ref=299BE98A064AA31C79661A9614EC5FF2C30B979BDB3E207AE7696795AD550A35F9F97419B473EA19H7a6O" TargetMode="External"/><Relationship Id="rId77" Type="http://schemas.openxmlformats.org/officeDocument/2006/relationships/hyperlink" Target="consultantplus://offline/ref=299BE98A064AA31C79660782068465F49F06969BD13A2324B06B36C0A35002H6a5O" TargetMode="External"/><Relationship Id="rId100" Type="http://schemas.openxmlformats.org/officeDocument/2006/relationships/hyperlink" Target="consultantplus://offline/ref=299BE98A064AA31C79661A9614EC5FF2C0029E9DDA31207AE7696795AD550A35F9F97419B471EB1FH7a7O" TargetMode="External"/><Relationship Id="rId105" Type="http://schemas.openxmlformats.org/officeDocument/2006/relationships/hyperlink" Target="consultantplus://offline/ref=299BE98A064AA31C79661A9614EC5FF2C30B979BDB3E207AE7696795AD550A35F9F97419B473EA19H7a6O" TargetMode="External"/><Relationship Id="rId113" Type="http://schemas.openxmlformats.org/officeDocument/2006/relationships/fontTable" Target="fontTable.xml"/><Relationship Id="rId8" Type="http://schemas.openxmlformats.org/officeDocument/2006/relationships/hyperlink" Target="consultantplus://offline/ref=299BE98A064AA31C79661A9614EC5FF2C30B949BD63A207AE7696795ADH5a5O" TargetMode="External"/><Relationship Id="rId51" Type="http://schemas.openxmlformats.org/officeDocument/2006/relationships/hyperlink" Target="consultantplus://offline/ref=299BE98A064AA31C79661A9614EC5FF2C30B959AD03D207AE7696795ADH5a5O" TargetMode="External"/><Relationship Id="rId72" Type="http://schemas.openxmlformats.org/officeDocument/2006/relationships/hyperlink" Target="consultantplus://offline/ref=299BE98A064AA31C79661A9614EC5FF2C00C9E98DB30207AE7696795AD550A35F9F97419B471EA1FH7a5O" TargetMode="External"/><Relationship Id="rId80" Type="http://schemas.openxmlformats.org/officeDocument/2006/relationships/hyperlink" Target="consultantplus://offline/ref=299BE98A064AA31C79661A9614EC5FF2C30B979BDB3E207AE7696795AD550A35F9F9741EB278HEa3O" TargetMode="External"/><Relationship Id="rId85" Type="http://schemas.openxmlformats.org/officeDocument/2006/relationships/hyperlink" Target="consultantplus://offline/ref=299BE98A064AA31C79660782068465F49F069E9CDA3B207AE7696795ADH5a5O" TargetMode="External"/><Relationship Id="rId93" Type="http://schemas.openxmlformats.org/officeDocument/2006/relationships/hyperlink" Target="consultantplus://offline/ref=299BE98A064AA31C79661A9614EC5FF2C30B979BDB3E207AE7696795AD550A35F9F97419B473E818H7aEO" TargetMode="External"/><Relationship Id="rId98" Type="http://schemas.openxmlformats.org/officeDocument/2006/relationships/hyperlink" Target="consultantplus://offline/ref=299BE98A064AA31C79661A9614EC5FF2C30B979BDB3E207AE7696795AD550A35F9F9741EB375HEa8O" TargetMode="External"/><Relationship Id="rId3" Type="http://schemas.openxmlformats.org/officeDocument/2006/relationships/webSettings" Target="webSettings.xml"/><Relationship Id="rId12" Type="http://schemas.openxmlformats.org/officeDocument/2006/relationships/hyperlink" Target="consultantplus://offline/ref=299BE98A064AA31C79661A9614EC5FF2C002949CD13B207AE7696795ADH5a5O" TargetMode="External"/><Relationship Id="rId17" Type="http://schemas.openxmlformats.org/officeDocument/2006/relationships/hyperlink" Target="consultantplus://offline/ref=299BE98A064AA31C79661A9614EC5FF2C30B959AD03D207AE7696795AD550A35F9F97419B471E81AH7a7O" TargetMode="External"/><Relationship Id="rId25" Type="http://schemas.openxmlformats.org/officeDocument/2006/relationships/hyperlink" Target="consultantplus://offline/ref=299BE98A064AA31C79661A9614EC5FF2C0029E9DDA31207AE7696795AD550A35F9F97419B471EA1CH7a7O" TargetMode="External"/><Relationship Id="rId33" Type="http://schemas.openxmlformats.org/officeDocument/2006/relationships/hyperlink" Target="consultantplus://offline/ref=299BE98A064AA31C79661A9614EC5FF2C30B949BD63A207AE7696795AD550A35F9F9741AB4H7a0O" TargetMode="External"/><Relationship Id="rId38" Type="http://schemas.openxmlformats.org/officeDocument/2006/relationships/hyperlink" Target="consultantplus://offline/ref=299BE98A064AA31C79661A9614EC5FF2C30B979BDB3E207AE7696795AD550A35F9F97419B579E9H1aCO" TargetMode="External"/><Relationship Id="rId46" Type="http://schemas.openxmlformats.org/officeDocument/2006/relationships/hyperlink" Target="consultantplus://offline/ref=299BE98A064AA31C79661A9614EC5FF2C30B979BDB3E207AE7696795AD550A35F9F97419B473E81EH7a4O" TargetMode="External"/><Relationship Id="rId59" Type="http://schemas.openxmlformats.org/officeDocument/2006/relationships/hyperlink" Target="consultantplus://offline/ref=299BE98A064AA31C79660782068465F49F06969BD13A2324B06B36C0A35002H6a5O" TargetMode="External"/><Relationship Id="rId67" Type="http://schemas.openxmlformats.org/officeDocument/2006/relationships/hyperlink" Target="consultantplus://offline/ref=299BE98A064AA31C79661A9614EC5FF2C00C9E9BD230207AE7696795AD550A35F9F974H1a0O" TargetMode="External"/><Relationship Id="rId103" Type="http://schemas.openxmlformats.org/officeDocument/2006/relationships/hyperlink" Target="consultantplus://offline/ref=299BE98A064AA31C79661A9614EC5FF2C0029E9DDA31207AE7696795AD550A35F9F97419B471EA1FH7a5O" TargetMode="External"/><Relationship Id="rId108" Type="http://schemas.openxmlformats.org/officeDocument/2006/relationships/hyperlink" Target="consultantplus://offline/ref=299BE98A064AA31C79661A9614EC5FF2C30B979BDB3E207AE7696795AD550A35F9F9741BB171HEa2O" TargetMode="External"/><Relationship Id="rId20" Type="http://schemas.openxmlformats.org/officeDocument/2006/relationships/hyperlink" Target="consultantplus://offline/ref=299BE98A064AA31C79661A9614EC5FF2C30B959AD03D207AE7696795AD550A35F9F97419B471E81BH7aFO" TargetMode="External"/><Relationship Id="rId41" Type="http://schemas.openxmlformats.org/officeDocument/2006/relationships/hyperlink" Target="consultantplus://offline/ref=299BE98A064AA31C79661A9614EC5FF2C30B979BDB3E207AE7696795AD550A35F9F97419B473EA16H7a2O" TargetMode="External"/><Relationship Id="rId54" Type="http://schemas.openxmlformats.org/officeDocument/2006/relationships/hyperlink" Target="consultantplus://offline/ref=299BE98A064AA31C79661A9614EC5FF2C30B979BDB3E207AE7696795AD550A35F9F9741CB679HEaBO" TargetMode="External"/><Relationship Id="rId62" Type="http://schemas.openxmlformats.org/officeDocument/2006/relationships/hyperlink" Target="consultantplus://offline/ref=299BE98A064AA31C79661A9614EC5FF2C30B969FD338207AE7696795AD550A35F9F97419B471EB1FH7a0O" TargetMode="External"/><Relationship Id="rId70" Type="http://schemas.openxmlformats.org/officeDocument/2006/relationships/hyperlink" Target="consultantplus://offline/ref=299BE98A064AA31C79661A9614EC5FF2C002949CD53B207AE7696795AD550A35F9F97419B471EA1DH7a4O" TargetMode="External"/><Relationship Id="rId75" Type="http://schemas.openxmlformats.org/officeDocument/2006/relationships/hyperlink" Target="consultantplus://offline/ref=299BE98A064AA31C79661A9614EC5FF2C30B979BDB3E207AE7696795AD550A35F9F97419B473EE1BH7aEO" TargetMode="External"/><Relationship Id="rId83" Type="http://schemas.openxmlformats.org/officeDocument/2006/relationships/hyperlink" Target="consultantplus://offline/ref=299BE98A064AA31C79661A9614EC5FF2C30B979BDB3E207AE7696795AD550A35F9F97419B473E81DH7aFO" TargetMode="External"/><Relationship Id="rId88" Type="http://schemas.openxmlformats.org/officeDocument/2006/relationships/hyperlink" Target="consultantplus://offline/ref=299BE98A064AA31C79661A9614EC5FF2C30B979BDB3E207AE7696795AD550A35F9F97419B473E818H7aEO" TargetMode="External"/><Relationship Id="rId91" Type="http://schemas.openxmlformats.org/officeDocument/2006/relationships/hyperlink" Target="consultantplus://offline/ref=299BE98A064AA31C79661A9614EC5FF2C00C9E98DB30207AE7696795ADH5a5O" TargetMode="External"/><Relationship Id="rId96" Type="http://schemas.openxmlformats.org/officeDocument/2006/relationships/hyperlink" Target="consultantplus://offline/ref=299BE98A064AA31C79661A9614EC5FF2C0029E9DDA3E207AE7696795ADH5a5O" TargetMode="External"/><Relationship Id="rId111" Type="http://schemas.openxmlformats.org/officeDocument/2006/relationships/hyperlink" Target="consultantplus://offline/ref=299BE98A064AA31C7966159D0AEC5FF2C50F959CD0327D70EF306B97HAaAO" TargetMode="External"/><Relationship Id="rId1" Type="http://schemas.openxmlformats.org/officeDocument/2006/relationships/styles" Target="styles.xml"/><Relationship Id="rId6" Type="http://schemas.openxmlformats.org/officeDocument/2006/relationships/hyperlink" Target="consultantplus://offline/ref=299BE98A064AA31C79661A9614EC5FF2C0029E9DDA31207AE7696795AD550A35F9F97419B471EA1FH7a5O" TargetMode="External"/><Relationship Id="rId15" Type="http://schemas.openxmlformats.org/officeDocument/2006/relationships/hyperlink" Target="consultantplus://offline/ref=299BE98A064AA31C79661A9614EC5FF2C30B959AD03D207AE7696795AD550A35F9F97419B471EA1BH7a4O" TargetMode="External"/><Relationship Id="rId23" Type="http://schemas.openxmlformats.org/officeDocument/2006/relationships/hyperlink" Target="consultantplus://offline/ref=299BE98A064AA31C79661A9614EC5FF2C30B959AD03D207AE7696795AD550A35F9F97419B471EB16H7a4O" TargetMode="External"/><Relationship Id="rId28" Type="http://schemas.openxmlformats.org/officeDocument/2006/relationships/hyperlink" Target="consultantplus://offline/ref=299BE98A064AA31C79661A9614EC5FF2C30B949BD63A207AE7696795AD550A35F9F97419B471EA1FH7a7O" TargetMode="External"/><Relationship Id="rId36" Type="http://schemas.openxmlformats.org/officeDocument/2006/relationships/hyperlink" Target="consultantplus://offline/ref=299BE98A064AA31C79661A9614EC5FF2C30B979BDB3E207AE7696795AD550A35F9F97419B473EA16H7a2O" TargetMode="External"/><Relationship Id="rId49" Type="http://schemas.openxmlformats.org/officeDocument/2006/relationships/hyperlink" Target="consultantplus://offline/ref=299BE98A064AA31C79661A9614EC5FF2C0029E9DDA31207AE7696795AD550A35F9F97419B471EA19H7a3O" TargetMode="External"/><Relationship Id="rId57" Type="http://schemas.openxmlformats.org/officeDocument/2006/relationships/hyperlink" Target="consultantplus://offline/ref=299BE98A064AA31C79661A9614EC5FF2C30B949BD63A207AE7696795AD550A35F9F97419B471EA17H7a7O" TargetMode="External"/><Relationship Id="rId106" Type="http://schemas.openxmlformats.org/officeDocument/2006/relationships/hyperlink" Target="consultantplus://offline/ref=299BE98A064AA31C79661A9614EC5FF2C00C9E98DB30207AE7696795AD550A35F9F97419B471EB1CH7a7O" TargetMode="External"/><Relationship Id="rId114" Type="http://schemas.openxmlformats.org/officeDocument/2006/relationships/theme" Target="theme/theme1.xml"/><Relationship Id="rId10" Type="http://schemas.openxmlformats.org/officeDocument/2006/relationships/hyperlink" Target="consultantplus://offline/ref=299BE98A064AA31C79661A9614EC5FF2C30B959AD03D207AE7696795ADH5a5O" TargetMode="External"/><Relationship Id="rId31" Type="http://schemas.openxmlformats.org/officeDocument/2006/relationships/hyperlink" Target="consultantplus://offline/ref=299BE98A064AA31C79661A9614EC5FF2C30B949BD63A207AE7696795AD550A35F9F97419B471EA19H7a3O" TargetMode="External"/><Relationship Id="rId44" Type="http://schemas.openxmlformats.org/officeDocument/2006/relationships/hyperlink" Target="consultantplus://offline/ref=299BE98A064AA31C79661A9614EC5FF2C30B979BDB3E207AE7696795AD550A35F9F97419B473E81EH7a4O" TargetMode="External"/><Relationship Id="rId52" Type="http://schemas.openxmlformats.org/officeDocument/2006/relationships/hyperlink" Target="consultantplus://offline/ref=299BE98A064AA31C79661A9614EC5FF2C30B959AD03D207AE7696795AD550A35F9F97419B471E81FH7a0O" TargetMode="External"/><Relationship Id="rId60" Type="http://schemas.openxmlformats.org/officeDocument/2006/relationships/hyperlink" Target="consultantplus://offline/ref=299BE98A064AA31C79660782068465F49F06969BD3312C29B06B36C0A35002H6a5O" TargetMode="External"/><Relationship Id="rId65" Type="http://schemas.openxmlformats.org/officeDocument/2006/relationships/hyperlink" Target="consultantplus://offline/ref=299BE98A064AA31C79661A9614EC5FF2C00C9E9BD230207AE7696795AD550A35F9F97419B471EA1DH7a0O" TargetMode="External"/><Relationship Id="rId73" Type="http://schemas.openxmlformats.org/officeDocument/2006/relationships/hyperlink" Target="consultantplus://offline/ref=299BE98A064AA31C79661A9614EC5FF2C30B979BDB3E207AE7696795AD550A35F9F97419B473EE1BH7aFO" TargetMode="External"/><Relationship Id="rId78" Type="http://schemas.openxmlformats.org/officeDocument/2006/relationships/hyperlink" Target="consultantplus://offline/ref=299BE98A064AA31C79661A9614EC5FF2C30B949BD63A207AE7696795AD550A35F9F97419B471EA17H7a7O" TargetMode="External"/><Relationship Id="rId81" Type="http://schemas.openxmlformats.org/officeDocument/2006/relationships/hyperlink" Target="consultantplus://offline/ref=299BE98A064AA31C79661B9B02800AA1CC03969DD13B207AE7696795ADH5a5O" TargetMode="External"/><Relationship Id="rId86" Type="http://schemas.openxmlformats.org/officeDocument/2006/relationships/hyperlink" Target="consultantplus://offline/ref=299BE98A064AA31C79661A9614EC5FF2C30B969BD53B207AE7696795AD550A35F9F97419B471EA1CH7a0O" TargetMode="External"/><Relationship Id="rId94" Type="http://schemas.openxmlformats.org/officeDocument/2006/relationships/hyperlink" Target="consultantplus://offline/ref=299BE98A064AA31C79661A9614EC5FF2C0029E9DDA3E207AE7696795AD550A35F9F97419B471EA1CH7a1O" TargetMode="External"/><Relationship Id="rId99" Type="http://schemas.openxmlformats.org/officeDocument/2006/relationships/hyperlink" Target="consultantplus://offline/ref=299BE98A064AA31C79661A9614EC5FF2C30B979BDB3E207AE7696795AD550A35F9F97419B473EE1BH7aEO" TargetMode="External"/><Relationship Id="rId101" Type="http://schemas.openxmlformats.org/officeDocument/2006/relationships/hyperlink" Target="consultantplus://offline/ref=299BE98A064AA31C79661A9614EC5FF2C00B9090D53B207AE7696795AD550A35F9F97419B471E91AH7a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9BE98A064AA31C79661A9614EC5FF2C30B979BDB3E207AE7696795ADH5a5O" TargetMode="External"/><Relationship Id="rId13" Type="http://schemas.openxmlformats.org/officeDocument/2006/relationships/hyperlink" Target="consultantplus://offline/ref=299BE98A064AA31C79661A9614EC5FF2C30B959AD03D207AE7696795AD550A35F9F97419B471EA1DH7a0O" TargetMode="External"/><Relationship Id="rId18" Type="http://schemas.openxmlformats.org/officeDocument/2006/relationships/hyperlink" Target="consultantplus://offline/ref=299BE98A064AA31C79661A9614EC5FF2C30B959AD03D207AE7696795AD550A35F9F97419B471E81BH7a4O" TargetMode="External"/><Relationship Id="rId39" Type="http://schemas.openxmlformats.org/officeDocument/2006/relationships/hyperlink" Target="consultantplus://offline/ref=299BE98A064AA31C79661A9614EC5FF2C30B969ADB3F207AE7696795ADH5a5O" TargetMode="External"/><Relationship Id="rId109" Type="http://schemas.openxmlformats.org/officeDocument/2006/relationships/hyperlink" Target="consultantplus://offline/ref=299BE98A064AA31C79660782068465F49F06929ED1302B27ED613E99AF52H0a5O" TargetMode="External"/><Relationship Id="rId34" Type="http://schemas.openxmlformats.org/officeDocument/2006/relationships/hyperlink" Target="consultantplus://offline/ref=299BE98A064AA31C79661A9614EC5FF2C0029E9DDA31207AE7696795AD550A35F9F97419B471EA1CH7a5O" TargetMode="External"/><Relationship Id="rId50" Type="http://schemas.openxmlformats.org/officeDocument/2006/relationships/hyperlink" Target="consultantplus://offline/ref=299BE98A064AA31C79661A9614EC5FF2C0029E9DDA31207AE7696795AD550A35F9F97419B471EA16H7a5O" TargetMode="External"/><Relationship Id="rId55" Type="http://schemas.openxmlformats.org/officeDocument/2006/relationships/hyperlink" Target="consultantplus://offline/ref=299BE98A064AA31C79661A9614EC5FF2C30B979BDB3E207AE7696795AD550A35F9F97410B079HEaBO" TargetMode="External"/><Relationship Id="rId76" Type="http://schemas.openxmlformats.org/officeDocument/2006/relationships/hyperlink" Target="consultantplus://offline/ref=299BE98A064AA31C7966178D10EC5FF2C00A939AD43E207AE7696795ADH5a5O" TargetMode="External"/><Relationship Id="rId97" Type="http://schemas.openxmlformats.org/officeDocument/2006/relationships/hyperlink" Target="consultantplus://offline/ref=299BE98A064AA31C79661A9614EC5FF2C00C9E98DB30207AE7696795AD550A35F9F97419B471EB1CH7a7O" TargetMode="External"/><Relationship Id="rId104" Type="http://schemas.openxmlformats.org/officeDocument/2006/relationships/hyperlink" Target="consultantplus://offline/ref=299BE98A064AA31C79661A9614EC5FF2C30B979BDB3E207AE7696795AD550A35F9F97419B473EA1BH7a5O" TargetMode="External"/><Relationship Id="rId7" Type="http://schemas.openxmlformats.org/officeDocument/2006/relationships/hyperlink" Target="consultantplus://offline/ref=299BE98A064AA31C79661A9614EC5FF2C30B979BDB3E207AE7696795AD550A35F9F97419B470E21DH7a3O" TargetMode="External"/><Relationship Id="rId71" Type="http://schemas.openxmlformats.org/officeDocument/2006/relationships/hyperlink" Target="consultantplus://offline/ref=299BE98A064AA31C79661A9614EC5FF2C002949CD53B207AE7696795AD550A35F9F97419B471EA1DH7a7O" TargetMode="External"/><Relationship Id="rId92" Type="http://schemas.openxmlformats.org/officeDocument/2006/relationships/hyperlink" Target="consultantplus://offline/ref=299BE98A064AA31C79661A9614EC5FF2C00C9E98DB30207AE7696795AD550A35F9F97419B471EA1DH7a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10192</Words>
  <Characters>58101</Characters>
  <Application>Microsoft Office Word</Application>
  <DocSecurity>0</DocSecurity>
  <Lines>484</Lines>
  <Paragraphs>136</Paragraphs>
  <ScaleCrop>false</ScaleCrop>
  <Company>Microsoft</Company>
  <LinksUpToDate>false</LinksUpToDate>
  <CharactersWithSpaces>68157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sobolevskaya</dc:creator>
  <cp:lastModifiedBy>sobolevskaya</cp:lastModifiedBy>
  <cp:revision>1</cp:revision>
  <dcterms:created xsi:type="dcterms:W3CDTF">2018-04-16T14:26:00Z</dcterms:created>
  <dcterms:modified xsi:type="dcterms:W3CDTF">2018-04-16T14:26:00Z</dcterms:modified>
</cp:coreProperties>
</file>