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9FE" w:rsidRDefault="004579FE">
      <w:pPr>
        <w:pStyle w:val="ConsPlusNormal"/>
        <w:jc w:val="right"/>
      </w:pPr>
      <w:r>
        <w:t>"Кадровая служба и управление персоналом предприятия", 2014, N 4</w:t>
      </w:r>
    </w:p>
    <w:p w:rsidR="004579FE" w:rsidRDefault="004579FE">
      <w:pPr>
        <w:pStyle w:val="ConsPlusNormal"/>
        <w:jc w:val="both"/>
        <w:outlineLvl w:val="0"/>
      </w:pPr>
    </w:p>
    <w:p w:rsidR="004579FE" w:rsidRDefault="004579FE">
      <w:pPr>
        <w:pStyle w:val="ConsPlusTitle"/>
        <w:jc w:val="center"/>
      </w:pPr>
      <w:r>
        <w:t>КАК ЗАКОННО ПОНИЗИТЬ ЗАРПЛАТУ СОТРУДНИКАМ</w:t>
      </w:r>
    </w:p>
    <w:p w:rsidR="004579FE" w:rsidRDefault="004579FE">
      <w:pPr>
        <w:pStyle w:val="ConsPlusNormal"/>
        <w:jc w:val="both"/>
      </w:pPr>
    </w:p>
    <w:p w:rsidR="004579FE" w:rsidRDefault="004579FE">
      <w:pPr>
        <w:pStyle w:val="ConsPlusNormal"/>
        <w:ind w:firstLine="540"/>
        <w:jc w:val="both"/>
      </w:pPr>
      <w:r>
        <w:t>Вопрос о том, как понизить заработную плату сотрудникам, весьма актуален в нынешних условиях экономической стагнации, когда предприятия вынуждены сокращать свои расходы, в том числе на персонал, и повышать свою эффективность. Российское трудовое законодательство в первую очередь направлено на защиту интересов работников, а работодателям - даже в сложной экономической обстановке - приходится строго соблюдать свои обязательства перед сотрудниками. Работники, как правило, крайне редко идут навстречу своей организации и добровольно соглашаются на снижение заработной платы. Однако и в этих непростых условиях можно найти варианты снижения расходов на заработную плату. Таких способов не так уж и много. К тому же каждое действие необходимо подкреплять надлежащим образом оформленными документами. Об этом и пойдет речь в статье.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jc w:val="center"/>
        <w:outlineLvl w:val="0"/>
      </w:pPr>
      <w:r>
        <w:t>Состав заработной платы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 xml:space="preserve">Выбор способа снижения заработной платы зависит от ее состава. Так, чтобы понять, кому и как снижать заработную плату, необходимо сначала уяснить, из чего она состоит. Для этого обратимся к нормам </w:t>
      </w:r>
      <w:hyperlink r:id="rId4" w:history="1">
        <w:r>
          <w:rPr>
            <w:color w:val="0000FF"/>
          </w:rPr>
          <w:t>ТК</w:t>
        </w:r>
      </w:hyperlink>
      <w:r>
        <w:t xml:space="preserve"> РФ.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ст. 129</w:t>
        </w:r>
      </w:hyperlink>
      <w:r>
        <w:t xml:space="preserve"> ТК РФ заработная плата состоит из следующих частей: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- вознаграждения за труд в зависимости от сложности и квалификации работника;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- компенсационных выплат в форме доплат и надбавок (за работу в районах Крайнего Севера, иных особых климатических условиях, на территориях, подвергшихся радиоактивному загрязнению, и т.д.);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- стимулирующих выплат (доплат и надбавок стимулирующего характера, премий и прочих поощрительных выплат).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 xml:space="preserve">Скажем несколько слов и о системах оплаты труда. В </w:t>
      </w:r>
      <w:hyperlink r:id="rId6" w:history="1">
        <w:r>
          <w:rPr>
            <w:color w:val="0000FF"/>
          </w:rPr>
          <w:t>ст. 129</w:t>
        </w:r>
      </w:hyperlink>
      <w:r>
        <w:t xml:space="preserve"> ТК РФ дается понятие тарифной ставки, оклада и базового оклада, которые являются фиксированными частями заработной платы. В </w:t>
      </w:r>
      <w:hyperlink r:id="rId7" w:history="1">
        <w:r>
          <w:rPr>
            <w:color w:val="0000FF"/>
          </w:rPr>
          <w:t>ст. 143</w:t>
        </w:r>
      </w:hyperlink>
      <w:r>
        <w:t xml:space="preserve"> ТК РФ идет речь о тарифных системах оплаты труда. </w:t>
      </w:r>
      <w:proofErr w:type="gramStart"/>
      <w:r>
        <w:t>Сдельный</w:t>
      </w:r>
      <w:proofErr w:type="gramEnd"/>
      <w:r>
        <w:t xml:space="preserve"> и повременной способы оплаты труда упоминаются в </w:t>
      </w:r>
      <w:hyperlink r:id="rId8" w:history="1">
        <w:r>
          <w:rPr>
            <w:color w:val="0000FF"/>
          </w:rPr>
          <w:t>ст. 150</w:t>
        </w:r>
      </w:hyperlink>
      <w:r>
        <w:t xml:space="preserve"> ТК РФ. Однако в целом </w:t>
      </w:r>
      <w:hyperlink r:id="rId9" w:history="1">
        <w:r>
          <w:rPr>
            <w:color w:val="0000FF"/>
          </w:rPr>
          <w:t>ТК</w:t>
        </w:r>
      </w:hyperlink>
      <w:r>
        <w:t xml:space="preserve"> РФ не дает подробного определения этим способам оплаты труда. Исходя из буквального толкования </w:t>
      </w:r>
      <w:r>
        <w:rPr>
          <w:b/>
        </w:rPr>
        <w:t>сдельная</w:t>
      </w:r>
      <w:r>
        <w:t xml:space="preserve"> оплата труда - это оплата труда по фиксированным расценкам за количество произведенных изделий, выполненных работ, оказанных услуг. При </w:t>
      </w:r>
      <w:r>
        <w:rPr>
          <w:b/>
        </w:rPr>
        <w:t>повременной</w:t>
      </w:r>
      <w:r>
        <w:t xml:space="preserve"> же оплате труда заработная плата начисляется за отработанное время.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 xml:space="preserve">В контексте уменьшения заработной платы нас больше интересует не способ оплаты труда, а состав заработной платы, в </w:t>
      </w:r>
      <w:proofErr w:type="gramStart"/>
      <w:r>
        <w:t>связи</w:t>
      </w:r>
      <w:proofErr w:type="gramEnd"/>
      <w:r>
        <w:t xml:space="preserve"> с чем условно разделим заработную плату на фиксированную и переменную части.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rPr>
          <w:b/>
        </w:rPr>
        <w:t>Фиксированная заработная плата</w:t>
      </w:r>
      <w:r>
        <w:t xml:space="preserve"> - это оклад либо оплата сдельно по фиксированным расценкам, а также компенсационные доплаты и надбавки или коэффициенты, установленные законодательством для определенных категорий работников.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Суть данной части заработной платы в том, что сотрудник получает денежную сумму, которая зависит либо от количества отработанных им часов, либо от количества произведенных им изделий (оказанных услуг, выполненных работ). Если для определенной категории работников предусмотрены доплаты и надбавки или специальные коэффициенты, то они выплачиваются либо в процентном отношении к окладу (сдельной расценке), либо в твердой сумме и от иных факторов не зависят.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rPr>
          <w:b/>
        </w:rPr>
        <w:lastRenderedPageBreak/>
        <w:t>Переменная часть заработной платы</w:t>
      </w:r>
      <w:r>
        <w:t xml:space="preserve"> - это, выражаясь языком </w:t>
      </w:r>
      <w:hyperlink r:id="rId10" w:history="1">
        <w:r>
          <w:rPr>
            <w:color w:val="0000FF"/>
          </w:rPr>
          <w:t>ТК</w:t>
        </w:r>
      </w:hyperlink>
      <w:r>
        <w:t xml:space="preserve"> РФ, стимулирующие выплаты. Их задача - сподвигнуть работников на выполнение поставленных работодателем задач. </w:t>
      </w:r>
      <w:proofErr w:type="gramStart"/>
      <w:r>
        <w:t>Такие выплаты могут быть в форме заранее определенных в твердой сумме надбавок (например, надбавка в сумме 1000 руб. за каждые изготовленные работником сто изделий первого сорта), либо в форме процентов от фиксированной части зарплаты (надбавка в размере 30% от оклада при среднем времени обработки заказа не более 5 минут), либо же находиться в прямой зависимости от коммерческих результатов.</w:t>
      </w:r>
      <w:proofErr w:type="gramEnd"/>
      <w:r>
        <w:t xml:space="preserve"> Последняя ситуация наиболее характерна для менеджеров по продажам, которые работают в основном "за процент" при небольшом окладе: получают переменную часть зарплаты в зависимости от суммы заключенных сделок (например, 2% от каждой сделки), от суммы погашенной кредиторской задолженности и т.п.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Часто организации устанавливают сложную систему стимулирующих выплат. В итоге переменная часть формируется на основании нескольких критериев (в зависимости от сумм сделок, сумм полученной дебиторской задолженности, показателя клиентоориентированности, количества проведенных переговоров, видов проданных товаров и т.д.).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jc w:val="center"/>
        <w:outlineLvl w:val="0"/>
      </w:pPr>
      <w:r>
        <w:t>Способы установления заработной платы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>Теперь же рассмотрим вопрос о том, где и как фиксируется размер заработной платы. Ведь от того, в каком порядке прописаны фиксированная и переменная части заработной платы, также зависит выбор способа их снижения.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 xml:space="preserve">Условие о заработной плате является обязательной составляющей трудового договора. В соответствии со </w:t>
      </w:r>
      <w:hyperlink r:id="rId11" w:history="1">
        <w:r>
          <w:rPr>
            <w:color w:val="0000FF"/>
          </w:rPr>
          <w:t>ст. 57</w:t>
        </w:r>
      </w:hyperlink>
      <w:r>
        <w:t xml:space="preserve"> ТК РФ в трудовом договоре должны быть указаны условия оплаты труда (в том числе размер тарифной ставки или оклада (должностного оклада) работника, доплаты, надбавки и поощрительные выплаты). Также согласно </w:t>
      </w:r>
      <w:hyperlink r:id="rId12" w:history="1">
        <w:proofErr w:type="gramStart"/>
        <w:r>
          <w:rPr>
            <w:color w:val="0000FF"/>
          </w:rPr>
          <w:t>ч</w:t>
        </w:r>
        <w:proofErr w:type="gramEnd"/>
        <w:r>
          <w:rPr>
            <w:color w:val="0000FF"/>
          </w:rPr>
          <w:t>. 1 ст. 135</w:t>
        </w:r>
      </w:hyperlink>
      <w:r>
        <w:t xml:space="preserve"> ТК РФ заработная плата устанавливается трудовым договором в соответствии с действующими у данного работодателя системами оплаты труда. Фиксированная часть заработной платы отражается и в </w:t>
      </w:r>
      <w:hyperlink r:id="rId13" w:history="1">
        <w:r>
          <w:rPr>
            <w:color w:val="0000FF"/>
          </w:rPr>
          <w:t>штатном расписании</w:t>
        </w:r>
      </w:hyperlink>
      <w:r>
        <w:t xml:space="preserve"> компании.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Переменная часть заработной платы регулируется, как правило, локальными нормативными актами. Большинство компаний имеют положение о премировании. Конечно, документ может называться по-разному и быть даже не отдельным, а являться частью положения об оплате труда. Но суть его в том, что он отражает критерии и формулы начисления работникам стимулирующих выплат. Если компания небольшая и сотрудников в ней не так много, этим локальным актом может быть и приказ об установлении критериев и размеров премирования для определенных категорий сотрудников.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 xml:space="preserve">Следует отметить, что в соответствии со </w:t>
      </w:r>
      <w:hyperlink r:id="rId14" w:history="1">
        <w:r>
          <w:rPr>
            <w:color w:val="0000FF"/>
          </w:rPr>
          <w:t>ст. 22</w:t>
        </w:r>
      </w:hyperlink>
      <w:r>
        <w:t xml:space="preserve"> ТК РФ работодателю дано право </w:t>
      </w:r>
      <w:proofErr w:type="gramStart"/>
      <w:r>
        <w:t>принимать</w:t>
      </w:r>
      <w:proofErr w:type="gramEnd"/>
      <w:r>
        <w:t xml:space="preserve"> локальные нормативные акты, знакомя с ними работников под личную подпись (в некоторых случаях - с учетом мнения представительного органа работников или по согласованию с ним). Соответственно, работодатель может принимать положение о премировании на свое усмотрение. Если же положение о премировании в компании отсутствует, это не мешает работодателю выплачивать сотрудникам премии на основании приказов о премировании или вовсе никого не премировать.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Но возможна и ситуация, когда условие о стимулирующих выплатах (переменная часть зарплаты) регулируется непосредственно трудовым договором.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Также не стоит забывать и про МРОТ, ниже которого заработная плата не может быть установлена. Соответственно, зарплата не может состоять только из переменной части.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 xml:space="preserve">К сведению. Некоторые предприятия соблазняются подобного рода идеей, </w:t>
      </w:r>
      <w:proofErr w:type="gramStart"/>
      <w:r>
        <w:t>например</w:t>
      </w:r>
      <w:proofErr w:type="gramEnd"/>
      <w:r>
        <w:t xml:space="preserve"> платят менеджерам по продажам только проценты со сделок. Но это противоречит нормам ТК РФ, а именно </w:t>
      </w:r>
      <w:hyperlink r:id="rId15" w:history="1">
        <w:r>
          <w:rPr>
            <w:color w:val="0000FF"/>
          </w:rPr>
          <w:t>ст. 2</w:t>
        </w:r>
      </w:hyperlink>
      <w:r>
        <w:t xml:space="preserve">, гарантирующей право каждого работника на вознаграждение за труд в размере не </w:t>
      </w:r>
      <w:r>
        <w:lastRenderedPageBreak/>
        <w:t>ниже МРОТ. Напомним, что МРОТ устанавливается федеральным законом, а субъекты РФ могут предусматривать повышенный МРОТ, действующий на территории конкретного субъекта.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>Рассмотрим на примерах способы установления заработной платы.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bookmarkStart w:id="0" w:name="P33"/>
      <w:bookmarkEnd w:id="0"/>
      <w:r>
        <w:t>Пример 1. Фиксированная часть + переменная необязательная часть.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В компании имеется положение о премировании. Трудовые договоры в части определения заработной платы содержат следующие формулировки: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а) "...работнику устанавливается заработная плата в размере оклада - 23 000 (двадцать три тысячи) руб. в соответствии со штатным расписанием";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б) "...работнику устанавливается заработная плата в размере оклада - 23 000 (двадцать три тысячи) руб. в соответствии со штатным расписанием. Премирование работника осуществляется в соответствии с утвержденным в ООО "Тюльпан" положением о премировании".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>При таком способе установления заработной платы ее фиксированной частью, всегда обязательной к выплате, является сумма в 23 000 руб. А переменная необязательная часть выплачивается на основании положения о премировании в соответствии с установленными в нем критериями и размерами стимулирующих выплат. Как мы помним, оно может быть изменено работодателем.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bookmarkStart w:id="1" w:name="P40"/>
      <w:bookmarkEnd w:id="1"/>
      <w:r>
        <w:t>Пример 2. Фиксированная часть + обязательная переменная часть.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В компании утверждено положение о премировании. Трудовые договоры в части определения заработной платы содержат следующие формулировки:</w:t>
      </w:r>
    </w:p>
    <w:p w:rsidR="004579FE" w:rsidRDefault="004579FE">
      <w:pPr>
        <w:pStyle w:val="ConsPlusNormal"/>
        <w:spacing w:before="220"/>
        <w:ind w:firstLine="540"/>
        <w:jc w:val="both"/>
      </w:pPr>
      <w:bookmarkStart w:id="2" w:name="P42"/>
      <w:bookmarkEnd w:id="2"/>
      <w:r>
        <w:t>а) "...работнику устанавливается заработная плата в размере оклада 23 000 (двадцать три тысячи) руб. в соответствии со штатным расписанием и ежемесячная премия в размере 30% от оклада при отсутствии у работника действующих дисциплинарных взысканий";</w:t>
      </w:r>
    </w:p>
    <w:p w:rsidR="004579FE" w:rsidRDefault="004579FE">
      <w:pPr>
        <w:pStyle w:val="ConsPlusNormal"/>
        <w:spacing w:before="220"/>
        <w:ind w:firstLine="540"/>
        <w:jc w:val="both"/>
      </w:pPr>
      <w:bookmarkStart w:id="3" w:name="P43"/>
      <w:bookmarkEnd w:id="3"/>
      <w:r>
        <w:t>б) "...работнику устанавливается заработная плата в размере оклада 23 000 (двадцать три тысячи) руб. в соответствии со штатным расписанием и ежемесячная премия в размере 30% от оклада при выполнении плана продаж не менее чем на 85%".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>В этих случаях премия выплачивается "с условием". Обратите внимание: премия при выполнении показателей и условий премирования (если они заранее установлены) обязательна в любом случае, т.к. она должна стимулировать: "Если поработаешь так-то, то получишь столько-то". Другой вопрос, если в компании есть разовые премии поощрительного характера, полностью на усмотрение работодателя ("хочу - плачу, хочу - не плачу"). Но тогда и условий, при выполнении которых работника будут стимулировать, для него нет.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 xml:space="preserve">Если при этом в компании еще есть и положение о премировании и в нем указаны дополнительные критерии премирования, они подлежат применению в дополнение к условиям премирования, изложенным в трудовом договоре. </w:t>
      </w:r>
      <w:proofErr w:type="gramStart"/>
      <w:r>
        <w:t>Однако если условия трудового договора и положения о премировании "накладываются" друг на друга (например, в положении о премировании тоже сказано, что "работникам отдела продаж ежемесячно выплачивается премия в размере 30% от оклада при выполнении плана продаж не менее чем на 85%"), то работнику следует выплачивать не две премии - согласно трудовому договору и согласно положению о премировании, а одну, поскольку критерии</w:t>
      </w:r>
      <w:proofErr w:type="gramEnd"/>
      <w:r>
        <w:t xml:space="preserve"> ее выплаты одни и те же.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 xml:space="preserve">Возможен и более интересный вариант - когда трудовой договор и положение о премировании противоречат друг другу. Например, в положении о премировании сказано: "Работникам отдела продаж ежемесячно выплачивается премия в размере 30% при выполнении </w:t>
      </w:r>
      <w:r>
        <w:lastRenderedPageBreak/>
        <w:t>плана продаж не менее чем на 90%". Если работник выполнил план продаж на 87%, платить ему 30% премии от оклада или нет? Полагаем, что тут следует применять те условия, которые улучшают положение работника, то есть в данном случае премия в размере 30% от оклада подлежит выплате.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bookmarkStart w:id="4" w:name="P49"/>
      <w:bookmarkEnd w:id="4"/>
      <w:r>
        <w:t>Пример 3. Полностью фиксированная зарплата: только оклад либо оклад + премия.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В компании отсутствует положение о премировании. Трудовые договоры в части определения заработной платы содержат следующие формулировки:</w:t>
      </w:r>
    </w:p>
    <w:p w:rsidR="004579FE" w:rsidRDefault="004579FE">
      <w:pPr>
        <w:pStyle w:val="ConsPlusNormal"/>
        <w:spacing w:before="220"/>
        <w:ind w:firstLine="540"/>
        <w:jc w:val="both"/>
      </w:pPr>
      <w:bookmarkStart w:id="5" w:name="P51"/>
      <w:bookmarkEnd w:id="5"/>
      <w:r>
        <w:t>а) "...работнику устанавливается заработная плата в размере оклада - 23 000 (двадцать три тысячи) руб. в соответствии со штатным расписанием";</w:t>
      </w:r>
    </w:p>
    <w:p w:rsidR="004579FE" w:rsidRDefault="004579FE">
      <w:pPr>
        <w:pStyle w:val="ConsPlusNormal"/>
        <w:spacing w:before="220"/>
        <w:ind w:firstLine="540"/>
        <w:jc w:val="both"/>
      </w:pPr>
      <w:bookmarkStart w:id="6" w:name="P52"/>
      <w:bookmarkEnd w:id="6"/>
      <w:r>
        <w:t>б) "...работнику устанавливается заработная плата в размере оклада - 23 000 (двадцать три тысячи) руб. в соответствии со штатным расписанием и ежемесячная премия в размере 30% от оклада".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 xml:space="preserve">В </w:t>
      </w:r>
      <w:hyperlink w:anchor="P51" w:history="1">
        <w:r>
          <w:rPr>
            <w:color w:val="0000FF"/>
          </w:rPr>
          <w:t>первой ситуации</w:t>
        </w:r>
      </w:hyperlink>
      <w:r>
        <w:t xml:space="preserve"> работнику в обязательном порядке выплачиваются 23 000 руб. Во </w:t>
      </w:r>
      <w:hyperlink w:anchor="P52" w:history="1">
        <w:r>
          <w:rPr>
            <w:color w:val="0000FF"/>
          </w:rPr>
          <w:t>второй</w:t>
        </w:r>
      </w:hyperlink>
      <w:r>
        <w:t xml:space="preserve"> - сотрудник в обязательном порядке должен получить 29 900 руб.: 23 000 + (23 000 x 30%). Как ни назови непосредственно в тексте трудового договора причитающуюся работнику конкретную выплату ("премия", "надбавка" и т.п.), она в любом случае подлежит выплате, так как является обязательным условием непосредственно трудового договора. Обратим внимание, что в данном случае не указано никаких дополнительных условий для начисления этой ежемесячной премии либо условий для исключения ее выплаты.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 xml:space="preserve">Данные примеры - самый "негибкий" способ установления заработной платы. Отметим, что последний вариант фиксации заработной платы </w:t>
      </w:r>
      <w:hyperlink w:anchor="P52" w:history="1">
        <w:r>
          <w:rPr>
            <w:color w:val="0000FF"/>
          </w:rPr>
          <w:t>(пример 3б)</w:t>
        </w:r>
      </w:hyperlink>
      <w:r>
        <w:t xml:space="preserve"> является неверным. По сути, такая премия стимулированием не является, поскольку сотрудник получит ее в любом случае, независимо от качества работы. Поэтому в аналогичных ситуациях лучше использовать вариант из </w:t>
      </w:r>
      <w:hyperlink w:anchor="P42" w:history="1">
        <w:r>
          <w:rPr>
            <w:color w:val="0000FF"/>
          </w:rPr>
          <w:t>примера 2а</w:t>
        </w:r>
      </w:hyperlink>
      <w:r>
        <w:t xml:space="preserve"> или </w:t>
      </w:r>
      <w:hyperlink w:anchor="P43" w:history="1">
        <w:r>
          <w:rPr>
            <w:color w:val="0000FF"/>
          </w:rPr>
          <w:t>2б</w:t>
        </w:r>
      </w:hyperlink>
      <w:r>
        <w:t>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jc w:val="center"/>
        <w:outlineLvl w:val="0"/>
      </w:pPr>
      <w:r>
        <w:t>Способы уменьшения заработной платы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>Итак, мы проанализировали состав заработной платы и способы ее установления. Теперь рассмотрим способы ее уменьшения - как наименее рисковые для работодателя, так и наиболее трудоемкие и неоднозначные в применении.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jc w:val="center"/>
        <w:outlineLvl w:val="1"/>
      </w:pPr>
      <w:r>
        <w:t>1. Уменьшение переменной части заработной платы</w:t>
      </w:r>
    </w:p>
    <w:p w:rsidR="004579FE" w:rsidRDefault="004579FE">
      <w:pPr>
        <w:pStyle w:val="ConsPlusNormal"/>
        <w:jc w:val="center"/>
      </w:pPr>
      <w:r>
        <w:t>(изменение системы премирования)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 xml:space="preserve">В первую очередь, желая сократить затраты на ФОТ, имеет смысл пересмотреть систему премирования, зафиксированную в положении о премировании, таким образом, чтобы минимизировать или вовсе отменить премиальные выплаты работникам. Этот способ хорошо применим для </w:t>
      </w:r>
      <w:hyperlink w:anchor="P33" w:history="1">
        <w:r>
          <w:rPr>
            <w:color w:val="0000FF"/>
          </w:rPr>
          <w:t>примера 1</w:t>
        </w:r>
      </w:hyperlink>
      <w:r>
        <w:t>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16" w:history="1">
        <w:r>
          <w:rPr>
            <w:color w:val="0000FF"/>
          </w:rPr>
          <w:t>ст. ст. 8</w:t>
        </w:r>
      </w:hyperlink>
      <w:r>
        <w:t xml:space="preserve"> и </w:t>
      </w:r>
      <w:hyperlink r:id="rId17" w:history="1">
        <w:r>
          <w:rPr>
            <w:color w:val="0000FF"/>
          </w:rPr>
          <w:t>22</w:t>
        </w:r>
      </w:hyperlink>
      <w:r>
        <w:t xml:space="preserve"> ТК РФ работодатель имеет право принимать локальные нормативные акты, содержащие нормы трудового права, в том числе положение о премировании. Соответственно, работодателю необходимо издать приказ об изменении положения о премировании (или утвердить новую редакцию такого положения) и ознакомить работников с новым документом под личную подпись (пример 4).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>Пример 4. Образец приказа об изменении положения о премировании.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4579FE" w:rsidRDefault="004579FE">
      <w:pPr>
        <w:pStyle w:val="ConsPlusNonformat"/>
        <w:jc w:val="both"/>
      </w:pPr>
      <w:r>
        <w:t>│            Общество с ограниченной ответственностью "Тюльпан"           │</w:t>
      </w:r>
    </w:p>
    <w:p w:rsidR="004579FE" w:rsidRDefault="004579FE">
      <w:pPr>
        <w:pStyle w:val="ConsPlusNonformat"/>
        <w:jc w:val="both"/>
      </w:pPr>
      <w:r>
        <w:lastRenderedPageBreak/>
        <w:t>│                                                                         │</w:t>
      </w:r>
    </w:p>
    <w:p w:rsidR="004579FE" w:rsidRDefault="004579FE">
      <w:pPr>
        <w:pStyle w:val="ConsPlusNonformat"/>
        <w:jc w:val="both"/>
      </w:pPr>
      <w:r>
        <w:t>│                              ООО "Тюльпан"                              │</w:t>
      </w:r>
    </w:p>
    <w:p w:rsidR="004579FE" w:rsidRDefault="004579FE">
      <w:pPr>
        <w:pStyle w:val="ConsPlusNonformat"/>
        <w:jc w:val="both"/>
      </w:pPr>
      <w:r>
        <w:t>│                                                                         │</w:t>
      </w:r>
    </w:p>
    <w:p w:rsidR="004579FE" w:rsidRDefault="004579FE">
      <w:pPr>
        <w:pStyle w:val="ConsPlusNonformat"/>
        <w:jc w:val="both"/>
      </w:pPr>
      <w:r>
        <w:t>│                                  ПРИКАЗ                                 │</w:t>
      </w:r>
    </w:p>
    <w:p w:rsidR="004579FE" w:rsidRDefault="004579FE">
      <w:pPr>
        <w:pStyle w:val="ConsPlusNonformat"/>
        <w:jc w:val="both"/>
      </w:pPr>
      <w:r>
        <w:t>│                                                                         │</w:t>
      </w:r>
    </w:p>
    <w:p w:rsidR="004579FE" w:rsidRDefault="004579FE">
      <w:pPr>
        <w:pStyle w:val="ConsPlusNonformat"/>
        <w:jc w:val="both"/>
      </w:pPr>
      <w:r>
        <w:t>│     10.04.2014                                                  N 13/ок │</w:t>
      </w:r>
    </w:p>
    <w:p w:rsidR="004579FE" w:rsidRDefault="004579FE">
      <w:pPr>
        <w:pStyle w:val="ConsPlusNonformat"/>
        <w:jc w:val="both"/>
      </w:pPr>
      <w:r>
        <w:t>│                                                                         │</w:t>
      </w:r>
    </w:p>
    <w:p w:rsidR="004579FE" w:rsidRDefault="004579FE">
      <w:pPr>
        <w:pStyle w:val="ConsPlusNonformat"/>
        <w:jc w:val="both"/>
      </w:pPr>
      <w:r>
        <w:t>│                                  Москва                                 │</w:t>
      </w:r>
    </w:p>
    <w:p w:rsidR="004579FE" w:rsidRDefault="004579FE">
      <w:pPr>
        <w:pStyle w:val="ConsPlusNonformat"/>
        <w:jc w:val="both"/>
      </w:pPr>
      <w:r>
        <w:t>│                                                                         │</w:t>
      </w:r>
    </w:p>
    <w:p w:rsidR="004579FE" w:rsidRDefault="004579FE">
      <w:pPr>
        <w:pStyle w:val="ConsPlusNonformat"/>
        <w:jc w:val="both"/>
      </w:pPr>
      <w:r>
        <w:t>│ Об изменении положения о премировании                                   │</w:t>
      </w:r>
    </w:p>
    <w:p w:rsidR="004579FE" w:rsidRDefault="004579FE">
      <w:pPr>
        <w:pStyle w:val="ConsPlusNonformat"/>
        <w:jc w:val="both"/>
      </w:pPr>
      <w:r>
        <w:t>│                                                                         │</w:t>
      </w:r>
    </w:p>
    <w:p w:rsidR="004579FE" w:rsidRDefault="004579FE">
      <w:pPr>
        <w:pStyle w:val="ConsPlusNonformat"/>
        <w:jc w:val="both"/>
      </w:pPr>
      <w:r>
        <w:t xml:space="preserve">│     В целях оптимизации системы оплаты  труда  на  основании  </w:t>
      </w:r>
      <w:hyperlink r:id="rId18" w:history="1">
        <w:r>
          <w:rPr>
            <w:color w:val="0000FF"/>
          </w:rPr>
          <w:t>ст. ст. 8</w:t>
        </w:r>
      </w:hyperlink>
      <w:r>
        <w:t xml:space="preserve"> │</w:t>
      </w:r>
    </w:p>
    <w:p w:rsidR="004579FE" w:rsidRDefault="004579FE">
      <w:pPr>
        <w:pStyle w:val="ConsPlusNonformat"/>
        <w:jc w:val="both"/>
      </w:pPr>
      <w:r>
        <w:t xml:space="preserve">│ и </w:t>
      </w:r>
      <w:hyperlink r:id="rId19" w:history="1">
        <w:r>
          <w:rPr>
            <w:color w:val="0000FF"/>
          </w:rPr>
          <w:t>22</w:t>
        </w:r>
      </w:hyperlink>
      <w:r>
        <w:t xml:space="preserve"> Трудового кодекса РФ                                               │</w:t>
      </w:r>
    </w:p>
    <w:p w:rsidR="004579FE" w:rsidRDefault="004579FE">
      <w:pPr>
        <w:pStyle w:val="ConsPlusNonformat"/>
        <w:jc w:val="both"/>
      </w:pPr>
      <w:r>
        <w:t>│                                                                         │</w:t>
      </w:r>
    </w:p>
    <w:p w:rsidR="004579FE" w:rsidRDefault="004579FE">
      <w:pPr>
        <w:pStyle w:val="ConsPlusNonformat"/>
        <w:jc w:val="both"/>
      </w:pPr>
      <w:r>
        <w:t>│ ПРИКАЗЫВАЮ:                                                             │</w:t>
      </w:r>
    </w:p>
    <w:p w:rsidR="004579FE" w:rsidRDefault="004579FE">
      <w:pPr>
        <w:pStyle w:val="ConsPlusNonformat"/>
        <w:jc w:val="both"/>
      </w:pPr>
      <w:r>
        <w:t>│                                                                         │</w:t>
      </w:r>
    </w:p>
    <w:p w:rsidR="004579FE" w:rsidRDefault="004579FE">
      <w:pPr>
        <w:pStyle w:val="ConsPlusNonformat"/>
        <w:jc w:val="both"/>
      </w:pPr>
      <w:r>
        <w:t>│     1. Утвердить положение о премировании в новой редакции, прилагаемой │</w:t>
      </w:r>
    </w:p>
    <w:p w:rsidR="004579FE" w:rsidRDefault="004579FE">
      <w:pPr>
        <w:pStyle w:val="ConsPlusNonformat"/>
        <w:jc w:val="both"/>
      </w:pPr>
      <w:r>
        <w:t>│ к настоящему приказу, и ввести в действие 23.06.2014.                   │</w:t>
      </w:r>
    </w:p>
    <w:p w:rsidR="004579FE" w:rsidRDefault="004579FE">
      <w:pPr>
        <w:pStyle w:val="ConsPlusNonformat"/>
        <w:jc w:val="both"/>
      </w:pPr>
      <w:r>
        <w:t>│     2. Начальнику отдела кадров  Трофимовой Е.А.  ознакомить работников │</w:t>
      </w:r>
    </w:p>
    <w:p w:rsidR="004579FE" w:rsidRDefault="004579FE">
      <w:pPr>
        <w:pStyle w:val="ConsPlusNonformat"/>
        <w:jc w:val="both"/>
      </w:pPr>
      <w:r>
        <w:t xml:space="preserve">│ ООО "Тюльпан"  под  личную  подпись  с  настоящим приказом  в  срок  </w:t>
      </w:r>
      <w:proofErr w:type="gramStart"/>
      <w:r>
        <w:t>до</w:t>
      </w:r>
      <w:proofErr w:type="gramEnd"/>
      <w:r>
        <w:t xml:space="preserve"> │</w:t>
      </w:r>
    </w:p>
    <w:p w:rsidR="004579FE" w:rsidRDefault="004579FE">
      <w:pPr>
        <w:pStyle w:val="ConsPlusNonformat"/>
        <w:jc w:val="both"/>
      </w:pPr>
      <w:r>
        <w:t>│ 17.04.2014.                                                             │</w:t>
      </w:r>
    </w:p>
    <w:p w:rsidR="004579FE" w:rsidRDefault="004579FE">
      <w:pPr>
        <w:pStyle w:val="ConsPlusNonformat"/>
        <w:jc w:val="both"/>
      </w:pPr>
      <w:r>
        <w:t xml:space="preserve">│     3. Главному бухгалтеру Баранкиной Н.А. начислять заработную плату </w:t>
      </w:r>
      <w:proofErr w:type="gramStart"/>
      <w:r>
        <w:t>с</w:t>
      </w:r>
      <w:proofErr w:type="gramEnd"/>
      <w:r>
        <w:t xml:space="preserve"> │</w:t>
      </w:r>
    </w:p>
    <w:p w:rsidR="004579FE" w:rsidRDefault="004579FE">
      <w:pPr>
        <w:pStyle w:val="ConsPlusNonformat"/>
        <w:jc w:val="both"/>
      </w:pPr>
      <w:r>
        <w:t>│ учетом редакции  положения  об  оплате  труда,  утвержденной  настоящим │</w:t>
      </w:r>
    </w:p>
    <w:p w:rsidR="004579FE" w:rsidRDefault="004579FE">
      <w:pPr>
        <w:pStyle w:val="ConsPlusNonformat"/>
        <w:jc w:val="both"/>
      </w:pPr>
      <w:r>
        <w:t>│ приказом, с 23.06.2014.                                                 │</w:t>
      </w:r>
    </w:p>
    <w:p w:rsidR="004579FE" w:rsidRDefault="004579FE">
      <w:pPr>
        <w:pStyle w:val="ConsPlusNonformat"/>
        <w:jc w:val="both"/>
      </w:pPr>
      <w:r>
        <w:t>│     4. Контроль исполнения настоящего приказа возложить на  заместителя │</w:t>
      </w:r>
    </w:p>
    <w:p w:rsidR="004579FE" w:rsidRDefault="004579FE">
      <w:pPr>
        <w:pStyle w:val="ConsPlusNonformat"/>
        <w:jc w:val="both"/>
      </w:pPr>
      <w:r>
        <w:t>│ генерального директора Остроумова П.Р.                                  │</w:t>
      </w:r>
    </w:p>
    <w:p w:rsidR="004579FE" w:rsidRDefault="004579FE">
      <w:pPr>
        <w:pStyle w:val="ConsPlusNonformat"/>
        <w:jc w:val="both"/>
      </w:pPr>
      <w:r>
        <w:t>│                                                                         │</w:t>
      </w:r>
    </w:p>
    <w:p w:rsidR="004579FE" w:rsidRDefault="004579FE">
      <w:pPr>
        <w:pStyle w:val="ConsPlusNonformat"/>
        <w:jc w:val="both"/>
      </w:pPr>
      <w:r>
        <w:t xml:space="preserve">│ Генеральный директор                  </w:t>
      </w:r>
      <w:proofErr w:type="gramStart"/>
      <w:r>
        <w:t>Пухов                  А.Б. Пухов</w:t>
      </w:r>
      <w:proofErr w:type="gramEnd"/>
      <w:r>
        <w:t xml:space="preserve"> │</w:t>
      </w:r>
    </w:p>
    <w:p w:rsidR="004579FE" w:rsidRDefault="004579FE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 xml:space="preserve">Тут необходимо иметь в виду следующий нюанс, указанный в </w:t>
      </w:r>
      <w:hyperlink r:id="rId20" w:history="1">
        <w:proofErr w:type="gramStart"/>
        <w:r>
          <w:rPr>
            <w:color w:val="0000FF"/>
          </w:rPr>
          <w:t>ч</w:t>
        </w:r>
        <w:proofErr w:type="gramEnd"/>
        <w:r>
          <w:rPr>
            <w:color w:val="0000FF"/>
          </w:rPr>
          <w:t>. 2 ст. 8</w:t>
        </w:r>
      </w:hyperlink>
      <w:r>
        <w:t xml:space="preserve"> ТК РФ: "В случаях, предусмотренных настоящим ТК РФ, другими федеральными законами и иными нормативными правовыми актами РФ, коллективным договором, соглашениями, работодатель при принятии локальных нормативных актов учитывает мнение представительного органа работников (при наличии такого представительного органа)". Таким образом, в некоторых ситуациях необходимо будет учесть мнение представительного органа работников, которое может и не совпасть с мнением руководства организации относительно введения премий, их уменьшения или исключения </w:t>
      </w:r>
      <w:hyperlink w:anchor="P103" w:history="1">
        <w:r>
          <w:rPr>
            <w:color w:val="0000FF"/>
          </w:rPr>
          <w:t>&lt;1&gt;</w:t>
        </w:r>
      </w:hyperlink>
      <w:r>
        <w:t>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4579FE" w:rsidRDefault="004579FE">
      <w:pPr>
        <w:pStyle w:val="ConsPlusNormal"/>
        <w:spacing w:before="220"/>
        <w:ind w:firstLine="540"/>
        <w:jc w:val="both"/>
      </w:pPr>
      <w:bookmarkStart w:id="7" w:name="P103"/>
      <w:bookmarkEnd w:id="7"/>
      <w:r>
        <w:t>&lt;1</w:t>
      </w:r>
      <w:proofErr w:type="gramStart"/>
      <w:r>
        <w:t>&gt; В</w:t>
      </w:r>
      <w:proofErr w:type="gramEnd"/>
      <w:r>
        <w:t xml:space="preserve"> некоторых случаях принятие локальных нормативных актов возможно только по согласованию с представительным органом работников (</w:t>
      </w:r>
      <w:hyperlink r:id="rId21" w:history="1">
        <w:r>
          <w:rPr>
            <w:color w:val="0000FF"/>
          </w:rPr>
          <w:t>ст. 8</w:t>
        </w:r>
      </w:hyperlink>
      <w:r>
        <w:t xml:space="preserve"> ТК РФ).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jc w:val="center"/>
        <w:outlineLvl w:val="1"/>
      </w:pPr>
      <w:r>
        <w:t>2. Уменьшение фиксированной части заработной платы</w:t>
      </w:r>
    </w:p>
    <w:p w:rsidR="004579FE" w:rsidRDefault="004579FE">
      <w:pPr>
        <w:pStyle w:val="ConsPlusNormal"/>
        <w:jc w:val="center"/>
      </w:pPr>
      <w:r>
        <w:t>и переменной части, указанной в трудовом договоре,</w:t>
      </w:r>
    </w:p>
    <w:p w:rsidR="004579FE" w:rsidRDefault="004579FE">
      <w:pPr>
        <w:pStyle w:val="ConsPlusNormal"/>
        <w:jc w:val="center"/>
      </w:pPr>
      <w:r>
        <w:t>путем соглашения сторон</w:t>
      </w:r>
    </w:p>
    <w:p w:rsidR="004579FE" w:rsidRDefault="004579FE">
      <w:pPr>
        <w:pStyle w:val="ConsPlusNormal"/>
        <w:ind w:firstLine="540"/>
        <w:jc w:val="both"/>
      </w:pPr>
    </w:p>
    <w:p w:rsidR="004579FE" w:rsidRDefault="004579FE">
      <w:pPr>
        <w:pStyle w:val="ConsPlusNormal"/>
        <w:ind w:firstLine="540"/>
        <w:jc w:val="both"/>
      </w:pPr>
      <w:r>
        <w:t>Этот способ применим ко всем трем примерам: уменьшать по соглашению сторон можно как сам оклад, указанный в трудовом договоре (</w:t>
      </w:r>
      <w:hyperlink w:anchor="P33" w:history="1">
        <w:r>
          <w:rPr>
            <w:color w:val="0000FF"/>
          </w:rPr>
          <w:t>примеры 1</w:t>
        </w:r>
      </w:hyperlink>
      <w:r>
        <w:t xml:space="preserve"> и </w:t>
      </w:r>
      <w:hyperlink w:anchor="P49" w:history="1">
        <w:r>
          <w:rPr>
            <w:color w:val="0000FF"/>
          </w:rPr>
          <w:t>3</w:t>
        </w:r>
      </w:hyperlink>
      <w:r>
        <w:t xml:space="preserve">), так и размер и критерии выплаты обязательной переменной части, указанные в нем же </w:t>
      </w:r>
      <w:hyperlink w:anchor="P40" w:history="1">
        <w:r>
          <w:rPr>
            <w:color w:val="0000FF"/>
          </w:rPr>
          <w:t>(пример 2)</w:t>
        </w:r>
      </w:hyperlink>
      <w:r>
        <w:t>.</w:t>
      </w:r>
    </w:p>
    <w:p w:rsidR="004579FE" w:rsidRDefault="004579FE">
      <w:pPr>
        <w:pStyle w:val="ConsPlusNormal"/>
        <w:spacing w:before="220"/>
        <w:ind w:firstLine="540"/>
        <w:jc w:val="both"/>
      </w:pPr>
      <w:r>
        <w:t xml:space="preserve">Основная сложность применения данного способа заключается в том, что далеко не каждый работник согласится по своей воле подписать </w:t>
      </w:r>
      <w:proofErr w:type="gramStart"/>
      <w:r>
        <w:t>со</w:t>
      </w:r>
      <w:proofErr w:type="gramEnd"/>
    </w:p>
    <w:p w:rsidR="004579FE" w:rsidRDefault="004579FE">
      <w:pPr>
        <w:pStyle w:val="ConsPlusNormal"/>
      </w:pPr>
      <w:hyperlink r:id="rId22" w:history="1">
        <w:r>
          <w:rPr>
            <w:i/>
            <w:color w:val="0000FF"/>
          </w:rPr>
          <w:br/>
          <w:t>Статья: Как законно понизить зарплату сотрудникам (Вишнепольская И.) ("Кадровая служба и управление персоналом предприятия", 2014, N 4) {КонсультантПлюс}</w:t>
        </w:r>
      </w:hyperlink>
      <w:r>
        <w:br/>
      </w:r>
    </w:p>
    <w:p w:rsidR="00612262" w:rsidRDefault="00612262"/>
    <w:sectPr w:rsidR="00612262" w:rsidSect="00B97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579FE"/>
    <w:rsid w:val="004579FE"/>
    <w:rsid w:val="00612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79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579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579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6F0EC36A429E446EEC189046306445E952F1087DE476809726A52D899EB29417D44B26318C082C1Y0n8L" TargetMode="External"/><Relationship Id="rId13" Type="http://schemas.openxmlformats.org/officeDocument/2006/relationships/hyperlink" Target="consultantplus://offline/ref=66F0EC36A429E446EEC189046306445E902D1486DA4D35037A335EDA9EE476567A0DBE6218C18EYCnFL" TargetMode="External"/><Relationship Id="rId18" Type="http://schemas.openxmlformats.org/officeDocument/2006/relationships/hyperlink" Target="consultantplus://offline/ref=66F0EC36A429E446EEC189046306445E952F1087DE476809726A52D899EB29417D44B2631AYCn9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6F0EC36A429E446EEC189046306445E952F1087DE476809726A52D899EB29417D44B2631BYCn2L" TargetMode="External"/><Relationship Id="rId7" Type="http://schemas.openxmlformats.org/officeDocument/2006/relationships/hyperlink" Target="consultantplus://offline/ref=66F0EC36A429E446EEC189046306445E952F1087DE476809726A52D899EB29417D44B2641FYCn9L" TargetMode="External"/><Relationship Id="rId12" Type="http://schemas.openxmlformats.org/officeDocument/2006/relationships/hyperlink" Target="consultantplus://offline/ref=66F0EC36A429E446EEC189046306445E952F1087DE476809726A52D899EB29417D44B2641DYCn6L" TargetMode="External"/><Relationship Id="rId17" Type="http://schemas.openxmlformats.org/officeDocument/2006/relationships/hyperlink" Target="consultantplus://offline/ref=66F0EC36A429E446EEC189046306445E952F1087DE476809726A52D899EB29417D44B26311YCn6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6F0EC36A429E446EEC189046306445E952F1087DE476809726A52D899EB29417D44B2631AYCn9L" TargetMode="External"/><Relationship Id="rId20" Type="http://schemas.openxmlformats.org/officeDocument/2006/relationships/hyperlink" Target="consultantplus://offline/ref=66F0EC36A429E446EEC189046306445E952F1087DE476809726A52D899EB29417D44B2631BYCn1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6F0EC36A429E446EEC189046306445E952F1087DE476809726A52D899EB29417D44B2641BYCn6L" TargetMode="External"/><Relationship Id="rId11" Type="http://schemas.openxmlformats.org/officeDocument/2006/relationships/hyperlink" Target="consultantplus://offline/ref=66F0EC36A429E446EEC189046306445E952F1087DE476809726A52D899EB29417D44B2611CYCn9L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66F0EC36A429E446EEC189046306445E952F1087DE476809726A52D899EB29417D44B2641BYCn7L" TargetMode="External"/><Relationship Id="rId15" Type="http://schemas.openxmlformats.org/officeDocument/2006/relationships/hyperlink" Target="consultantplus://offline/ref=66F0EC36A429E446EEC189046306445E952F1087DE476809726A52D899EB29417D44B26318C08BCAY0nEL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66F0EC36A429E446EEC189046306445E952F1087DE476809726A52D899EB29417D44B2641BYCn6L" TargetMode="External"/><Relationship Id="rId19" Type="http://schemas.openxmlformats.org/officeDocument/2006/relationships/hyperlink" Target="consultantplus://offline/ref=66F0EC36A429E446EEC189046306445E952F1087DE476809726A52D899EB29417D44B26311YCn6L" TargetMode="External"/><Relationship Id="rId4" Type="http://schemas.openxmlformats.org/officeDocument/2006/relationships/hyperlink" Target="consultantplus://offline/ref=66F0EC36A429E446EEC189046306445E952F1087DE476809726A52D899YEnBL" TargetMode="External"/><Relationship Id="rId9" Type="http://schemas.openxmlformats.org/officeDocument/2006/relationships/hyperlink" Target="consultantplus://offline/ref=66F0EC36A429E446EEC189046306445E952F1087DE476809726A52D899YEnBL" TargetMode="External"/><Relationship Id="rId14" Type="http://schemas.openxmlformats.org/officeDocument/2006/relationships/hyperlink" Target="consultantplus://offline/ref=66F0EC36A429E446EEC189046306445E952F1087DE476809726A52D899EB29417D44B26311YCn6L" TargetMode="External"/><Relationship Id="rId22" Type="http://schemas.openxmlformats.org/officeDocument/2006/relationships/hyperlink" Target="consultantplus://offline/ref=66F0EC36A429E446EEC195077D06445E962A1F85DB446809726A52D899EB29417D44B26318C08BC8Y0n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2872</Words>
  <Characters>16377</Characters>
  <Application>Microsoft Office Word</Application>
  <DocSecurity>0</DocSecurity>
  <Lines>136</Lines>
  <Paragraphs>38</Paragraphs>
  <ScaleCrop>false</ScaleCrop>
  <Company>Microsoft</Company>
  <LinksUpToDate>false</LinksUpToDate>
  <CharactersWithSpaces>19211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2018-04-17T11:39:00Z</dcterms:created>
  <dcterms:modified xsi:type="dcterms:W3CDTF">2018-04-17T11:40:00Z</dcterms:modified>
</cp:coreProperties>
</file>