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0C7" w:rsidRPr="00B050C7" w:rsidRDefault="00B050C7" w:rsidP="00B050C7">
      <w:pPr>
        <w:shd w:val="clear" w:color="auto" w:fill="C85A1B"/>
        <w:spacing w:after="0" w:line="405" w:lineRule="atLeast"/>
        <w:jc w:val="center"/>
        <w:rPr>
          <w:rFonts w:ascii="Times New Roman" w:eastAsia="Times New Roman" w:hAnsi="Times New Roman" w:cs="Times New Roman"/>
          <w:color w:val="FFFFFF"/>
          <w:sz w:val="19"/>
          <w:szCs w:val="19"/>
          <w:lang w:eastAsia="ru-RU"/>
        </w:rPr>
      </w:pPr>
      <w:r w:rsidRPr="00B050C7">
        <w:rPr>
          <w:rFonts w:ascii="Times New Roman" w:eastAsia="Times New Roman" w:hAnsi="Times New Roman" w:cs="Times New Roman"/>
          <w:color w:val="FFFFFF"/>
          <w:sz w:val="19"/>
          <w:szCs w:val="19"/>
          <w:lang w:eastAsia="ru-RU"/>
        </w:rPr>
        <w:t>20 августа</w:t>
      </w:r>
    </w:p>
    <w:p w:rsidR="00B050C7" w:rsidRPr="00B050C7" w:rsidRDefault="00B050C7" w:rsidP="00B050C7">
      <w:pPr>
        <w:shd w:val="clear" w:color="auto" w:fill="FFFFFF"/>
        <w:spacing w:after="240" w:line="336" w:lineRule="atLeas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b/>
          <w:bCs/>
          <w:color w:val="464646"/>
          <w:sz w:val="21"/>
          <w:szCs w:val="21"/>
          <w:lang w:eastAsia="ru-RU"/>
        </w:rPr>
        <w:t>Вопрос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: О применении ККТ при выплате организацией (ИП) денежных средств физлицу по договору гражданско-правового характера.</w:t>
      </w:r>
    </w:p>
    <w:p w:rsidR="00B050C7" w:rsidRPr="00B050C7" w:rsidRDefault="00B050C7" w:rsidP="00B050C7">
      <w:pPr>
        <w:shd w:val="clear" w:color="auto" w:fill="FFFFFF"/>
        <w:spacing w:before="240" w:after="240" w:line="336" w:lineRule="atLeas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b/>
          <w:bCs/>
          <w:color w:val="464646"/>
          <w:sz w:val="21"/>
          <w:szCs w:val="21"/>
          <w:lang w:eastAsia="ru-RU"/>
        </w:rPr>
        <w:t>Ответ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:</w:t>
      </w:r>
    </w:p>
    <w:p w:rsidR="00B050C7" w:rsidRPr="00B050C7" w:rsidRDefault="00B050C7" w:rsidP="00B050C7">
      <w:pPr>
        <w:shd w:val="clear" w:color="auto" w:fill="FFFFFF"/>
        <w:spacing w:before="240"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МИНИСТЕРСТВО ФИНАНСОВ РОССИЙСКОЙ ФЕДЕРАЦИИ</w:t>
      </w:r>
    </w:p>
    <w:p w:rsidR="00B050C7" w:rsidRPr="00B050C7" w:rsidRDefault="00B050C7" w:rsidP="00B050C7">
      <w:pPr>
        <w:shd w:val="clear" w:color="auto" w:fill="FFFFFF"/>
        <w:spacing w:before="240" w:after="240" w:line="336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ПИСЬМО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от 25 июля 2018 г. N 03-01-15/52265</w:t>
      </w:r>
    </w:p>
    <w:p w:rsidR="00B050C7" w:rsidRPr="00B050C7" w:rsidRDefault="00B050C7" w:rsidP="00B050C7">
      <w:pPr>
        <w:shd w:val="clear" w:color="auto" w:fill="FFFFFF"/>
        <w:spacing w:before="240" w:after="240" w:line="336" w:lineRule="atLeas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Департамент налоговой и таможенной политики рассмотрел обращение от 22.06.2018 и по вопросу применения контрольно-кассовой техники (далее — ККТ) сообщает следующее.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 соответствии с пунктом 1 статьи 1.2 Федерального закона от 22.05.2003 N 54-ФЗ «О применении контрольно-кассовой техники при осуществлении расчетов в Российской Федерации» (далее — Федеральный закон N 54-ФЗ) ККТ, включенная в реестр контрольно-кассовой техники,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Федеральным законом N 54-ФЗ.</w:t>
      </w:r>
      <w:proofErr w:type="gramEnd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В соответствии с абзацем восемнадцатым статьи 1.1 Федерального закона N 54-ФЗ под термином «расчеты» понимаются прием (получение) и выплата денежных средств наличными деньгами и (или) в безналичном порядке за товары, работы, услуги, прием ставок, интерактивных ставок и выплата денежных средств в виде выигрыша при осуществлении деятельности по организации и проведению азартных игр, а также прием денежных средств при реализации лотерейных</w:t>
      </w:r>
      <w:proofErr w:type="gramEnd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билетов, электронных лотерейных билетов, </w:t>
      </w:r>
      <w:proofErr w:type="gramStart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приеме</w:t>
      </w:r>
      <w:proofErr w:type="gramEnd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лотерейных ставок и выплате денежных средств в виде выигрыша при осуществлении деятельности по организации и проведению лотерей.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Согласно пункту 2 статьи 1.2 Федерального закона N 54-ФЗ при осуществлении расчета пользователь обязан выдать кассовый чек или бланк строгой отчетности на бумажном носителе и (или) в случае предоставления покупателем (клиентом) пользователю до момента расчета абонентского номера либо адреса электронной почты направить кассовый чек или бланк строгой отчетности в электронной форме покупателю (клиенту) на предоставленные абонентский номер либо адрес электронной</w:t>
      </w:r>
      <w:proofErr w:type="gramEnd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почты (при наличии технической возможности для передачи информации покупателю (клиенту) в электронной форме на адрес электронной почты), если иное не установлено Федеральным законом N 54-ФЗ.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Учитывая взаимосвязанные положения Федерального закона N 54-ФЗ, ККТ применяется, в частности, лицом, которое оказывает услуги и которое формирует и передает (направляет) кассовый чек клиенту.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proofErr w:type="gramStart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При заключении организацией (индивидуальным предпринимателем) договора гражданско-правового характера с физическим лицом на оказываемые им в пользу такой организации (индивидуального предпринимателя) услуги и последующей выплате денежных средств физическому лицу клиентом будет являться сама организация (индивидуальный предприниматель).</w:t>
      </w:r>
      <w:proofErr w:type="gramEnd"/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 xml:space="preserve"> В данном случае услуги оказывает физическое лицо, однако ввиду положения пункта 1 статьи 1.2 Федерального закона N 54-ФЗ ККТ применяется исключительно организациями и индивидуальными предпринимателями.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Учитывая изложенное, при осуществлении организацией (индивидуальным предпринимателем) выплаты денежных средств физическому лицу в рамках обязательств по договору гражданско-правового характера применение ККТ и выдача кассового чека не производятся.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lastRenderedPageBreak/>
        <w:t>Одновременно сообщаем, что настоящее письмо Департамента не содержит правовых норм или общих правил, конкретизирующих нормативные предписания, и не является нормативным правовым актом. В соответствии с письмом Минфина России от 07.08.2007 N 03-02-07/2-138 направляемое мнение Департамента имеет информационно-разъяснительный характер по вопросам применения законодательства Российской Федерации и не препятствует руководствоваться нормами законодательства в понимании, отличающемся от трактовки, изложенной в настоящем письме.</w:t>
      </w:r>
    </w:p>
    <w:p w:rsidR="00B050C7" w:rsidRPr="00B050C7" w:rsidRDefault="00B050C7" w:rsidP="00B050C7">
      <w:pPr>
        <w:shd w:val="clear" w:color="auto" w:fill="FFFFFF"/>
        <w:spacing w:before="240" w:after="240" w:line="336" w:lineRule="atLeast"/>
        <w:jc w:val="right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t>Заместитель директора Департамента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В.В.САШИЧЕВ</w:t>
      </w:r>
      <w:r w:rsidRPr="00B050C7">
        <w:rPr>
          <w:rFonts w:ascii="Arial" w:eastAsia="Times New Roman" w:hAnsi="Arial" w:cs="Arial"/>
          <w:color w:val="464646"/>
          <w:sz w:val="21"/>
          <w:szCs w:val="21"/>
          <w:lang w:eastAsia="ru-RU"/>
        </w:rPr>
        <w:br/>
        <w:t>25.07.2018</w:t>
      </w:r>
    </w:p>
    <w:p w:rsidR="000256DA" w:rsidRDefault="000256DA">
      <w:bookmarkStart w:id="0" w:name="_GoBack"/>
      <w:bookmarkEnd w:id="0"/>
    </w:p>
    <w:sectPr w:rsidR="000256DA" w:rsidSect="009E7094">
      <w:type w:val="continuous"/>
      <w:pgSz w:w="11906" w:h="16838" w:code="9"/>
      <w:pgMar w:top="851" w:right="567" w:bottom="85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C7"/>
    <w:rsid w:val="000256DA"/>
    <w:rsid w:val="009E7094"/>
    <w:rsid w:val="00B0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50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50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1</cp:revision>
  <dcterms:created xsi:type="dcterms:W3CDTF">2018-08-24T07:26:00Z</dcterms:created>
  <dcterms:modified xsi:type="dcterms:W3CDTF">2018-08-24T07:27:00Z</dcterms:modified>
</cp:coreProperties>
</file>