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605" w:rsidRPr="00B45605" w:rsidRDefault="00B45605" w:rsidP="00B45605">
      <w:pPr>
        <w:spacing w:after="255" w:line="240" w:lineRule="atLeast"/>
        <w:outlineLvl w:val="3"/>
        <w:rPr>
          <w:rFonts w:ascii="Arial" w:eastAsia="Times New Roman" w:hAnsi="Arial" w:cs="Arial"/>
          <w:b/>
          <w:bCs/>
          <w:color w:val="4D4D4D"/>
          <w:sz w:val="23"/>
          <w:szCs w:val="23"/>
          <w:lang w:eastAsia="ru-RU"/>
        </w:rPr>
      </w:pPr>
      <w:r w:rsidRPr="00B45605">
        <w:rPr>
          <w:rFonts w:ascii="Arial" w:eastAsia="Times New Roman" w:hAnsi="Arial" w:cs="Arial"/>
          <w:b/>
          <w:bCs/>
          <w:color w:val="4D4D4D"/>
          <w:sz w:val="23"/>
          <w:szCs w:val="23"/>
          <w:lang w:eastAsia="ru-RU"/>
        </w:rPr>
        <w:t>Нужно ли применять контрольно-кассовую технику (далее - ККТ) в следующих случаях:</w:t>
      </w:r>
      <w:r w:rsidRPr="00B45605">
        <w:rPr>
          <w:rFonts w:ascii="Arial" w:eastAsia="Times New Roman" w:hAnsi="Arial" w:cs="Arial"/>
          <w:b/>
          <w:bCs/>
          <w:color w:val="4D4D4D"/>
          <w:sz w:val="23"/>
          <w:szCs w:val="23"/>
          <w:lang w:eastAsia="ru-RU"/>
        </w:rPr>
        <w:br/>
        <w:t>- при выплате физическим лицам вознаграждения (наличными и безналичными) по договорам гражданско-правового характера за оказанные ими услуги/выполненные работы;</w:t>
      </w:r>
      <w:r w:rsidRPr="00B45605">
        <w:rPr>
          <w:rFonts w:ascii="Arial" w:eastAsia="Times New Roman" w:hAnsi="Arial" w:cs="Arial"/>
          <w:b/>
          <w:bCs/>
          <w:color w:val="4D4D4D"/>
          <w:sz w:val="23"/>
          <w:szCs w:val="23"/>
          <w:lang w:eastAsia="ru-RU"/>
        </w:rPr>
        <w:br/>
        <w:t>- при оплате физическим лицом товара, приобретаемого для юридического лица (например, подотчетное лицо приобретает товар для предприятия)?</w:t>
      </w:r>
    </w:p>
    <w:p w:rsidR="00B45605" w:rsidRPr="00B45605" w:rsidRDefault="00B45605" w:rsidP="00B45605">
      <w:pPr>
        <w:spacing w:after="18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4560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17 мая 2018</w:t>
      </w:r>
    </w:p>
    <w:p w:rsidR="00B45605" w:rsidRPr="00B45605" w:rsidRDefault="00B45605" w:rsidP="00B45605">
      <w:pPr>
        <w:spacing w:after="7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bookmarkStart w:id="0" w:name="_GoBack"/>
      <w:bookmarkEnd w:id="0"/>
    </w:p>
    <w:p w:rsidR="00B45605" w:rsidRPr="00B45605" w:rsidRDefault="00B45605" w:rsidP="00B45605">
      <w:pPr>
        <w:spacing w:after="25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45605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По данному вопросу мы придерживаемся следующей позиции:</w:t>
      </w:r>
      <w:r w:rsidRPr="00B45605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ККТ в приведенных ситуациях применяться не </w:t>
      </w:r>
      <w:proofErr w:type="gramStart"/>
      <w:r w:rsidRPr="00B4560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должна</w:t>
      </w:r>
      <w:proofErr w:type="gramEnd"/>
      <w:r w:rsidRPr="00B4560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 Однако, учитывая отсутствие официальных разъяснений, мы не можем исключить возникновения претензий со стороны налоговых органов.</w:t>
      </w:r>
    </w:p>
    <w:p w:rsidR="00B45605" w:rsidRPr="00B45605" w:rsidRDefault="00B45605" w:rsidP="00B45605">
      <w:pPr>
        <w:spacing w:after="25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45605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Обоснование позиции:</w:t>
      </w:r>
      <w:r w:rsidRPr="00B45605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I. </w:t>
      </w:r>
      <w:proofErr w:type="gramStart"/>
      <w:r w:rsidRPr="00B4560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Согласно </w:t>
      </w:r>
      <w:hyperlink r:id="rId5" w:anchor="block_1201" w:tgtFrame="_blank" w:history="1">
        <w:r w:rsidRPr="00B45605">
          <w:rPr>
            <w:rFonts w:ascii="Arial" w:eastAsia="Times New Roman" w:hAnsi="Arial" w:cs="Arial"/>
            <w:color w:val="808080"/>
            <w:sz w:val="21"/>
            <w:szCs w:val="21"/>
            <w:bdr w:val="none" w:sz="0" w:space="0" w:color="auto" w:frame="1"/>
            <w:lang w:eastAsia="ru-RU"/>
          </w:rPr>
          <w:t>п. 1 ст. 1.2</w:t>
        </w:r>
      </w:hyperlink>
      <w:r w:rsidRPr="00B4560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Федерального закона от 22.05.2003 N 54-ФЗ "О применении контрольно-кассовой техники при осуществлении наличных денежных расчетов и (или) расчетов с использованием электронных средств платежа" (далее - Закон N 54-ФЗ) контрольно-кассовая техника (далее - ККТ) применяется на территории РФ в обязательном порядке всеми организациями и индивидуальными предпринимателями при осуществлении ими расчетов, за исключением случаев, установленных </w:t>
      </w:r>
      <w:hyperlink r:id="rId6" w:tgtFrame="_blank" w:history="1">
        <w:r w:rsidRPr="00B45605">
          <w:rPr>
            <w:rFonts w:ascii="Arial" w:eastAsia="Times New Roman" w:hAnsi="Arial" w:cs="Arial"/>
            <w:color w:val="808080"/>
            <w:sz w:val="21"/>
            <w:szCs w:val="21"/>
            <w:bdr w:val="none" w:sz="0" w:space="0" w:color="auto" w:frame="1"/>
            <w:lang w:eastAsia="ru-RU"/>
          </w:rPr>
          <w:t>Законом</w:t>
        </w:r>
      </w:hyperlink>
      <w:r w:rsidRPr="00B4560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N 54-ФЗ.</w:t>
      </w:r>
      <w:proofErr w:type="gramEnd"/>
      <w:r w:rsidRPr="00B45605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В настоящее время </w:t>
      </w:r>
      <w:hyperlink r:id="rId7" w:tgtFrame="_blank" w:history="1">
        <w:r w:rsidRPr="00B45605">
          <w:rPr>
            <w:rFonts w:ascii="Arial" w:eastAsia="Times New Roman" w:hAnsi="Arial" w:cs="Arial"/>
            <w:color w:val="808080"/>
            <w:sz w:val="21"/>
            <w:szCs w:val="21"/>
            <w:bdr w:val="none" w:sz="0" w:space="0" w:color="auto" w:frame="1"/>
            <w:lang w:eastAsia="ru-RU"/>
          </w:rPr>
          <w:t>Закон</w:t>
        </w:r>
      </w:hyperlink>
      <w:r w:rsidRPr="00B4560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N 54-ФЗ действует в редакции, установленной </w:t>
      </w:r>
      <w:hyperlink r:id="rId8" w:tgtFrame="_blank" w:history="1">
        <w:r w:rsidRPr="00B45605">
          <w:rPr>
            <w:rFonts w:ascii="Arial" w:eastAsia="Times New Roman" w:hAnsi="Arial" w:cs="Arial"/>
            <w:color w:val="808080"/>
            <w:sz w:val="21"/>
            <w:szCs w:val="21"/>
            <w:bdr w:val="none" w:sz="0" w:space="0" w:color="auto" w:frame="1"/>
            <w:lang w:eastAsia="ru-RU"/>
          </w:rPr>
          <w:t>Федеральным Законом</w:t>
        </w:r>
      </w:hyperlink>
      <w:r w:rsidRPr="00B4560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от 03.07.2016 N 290-ФЗ (далее - Закон N 290-ФЗ).</w:t>
      </w:r>
      <w:r w:rsidRPr="00B45605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proofErr w:type="gramStart"/>
      <w:r w:rsidRPr="00B4560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Согласно </w:t>
      </w:r>
      <w:hyperlink r:id="rId9" w:anchor="block_1100" w:tgtFrame="_blank" w:history="1">
        <w:r w:rsidRPr="00B45605">
          <w:rPr>
            <w:rFonts w:ascii="Arial" w:eastAsia="Times New Roman" w:hAnsi="Arial" w:cs="Arial"/>
            <w:color w:val="808080"/>
            <w:sz w:val="21"/>
            <w:szCs w:val="21"/>
            <w:bdr w:val="none" w:sz="0" w:space="0" w:color="auto" w:frame="1"/>
            <w:lang w:eastAsia="ru-RU"/>
          </w:rPr>
          <w:t>ст. 1.1</w:t>
        </w:r>
      </w:hyperlink>
      <w:r w:rsidRPr="00B4560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Закона N 54-ФЗ расчеты - прием или выплата денежных средств с использованием наличных и (или) электронных средств платежа за реализуемые товары, выполняемые работы, оказываемые услуги, прием ставок и выплата денежных средств в виде выигрыша при осуществлении деятельности по организации и проведению азартных игр, а также прием денежных средств при реализации лотерейных билетов, электронных лотерейных билетов, приеме лотерейных ставок</w:t>
      </w:r>
      <w:proofErr w:type="gramEnd"/>
      <w:r w:rsidRPr="00B4560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и выплате денежных сре</w:t>
      </w:r>
      <w:proofErr w:type="gramStart"/>
      <w:r w:rsidRPr="00B4560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дств в в</w:t>
      </w:r>
      <w:proofErr w:type="gramEnd"/>
      <w:r w:rsidRPr="00B4560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иде выигрыша при осуществлении деятельности по организации и проведению лотерей.</w:t>
      </w:r>
      <w:r w:rsidRPr="00B45605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Из буквального прочтения этой нормы следует, что ККТ применяется не только при приеме, но и при выплате денежных средств за реализуемые товары, выполняемые работы, оказываемые услуги.</w:t>
      </w:r>
      <w:r w:rsidRPr="00B45605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Случаи, при которых не применяется ККТ, приведены в </w:t>
      </w:r>
      <w:hyperlink r:id="rId10" w:anchor="block_2" w:tgtFrame="_blank" w:history="1">
        <w:r w:rsidRPr="00B45605">
          <w:rPr>
            <w:rFonts w:ascii="Arial" w:eastAsia="Times New Roman" w:hAnsi="Arial" w:cs="Arial"/>
            <w:color w:val="808080"/>
            <w:sz w:val="21"/>
            <w:szCs w:val="21"/>
            <w:bdr w:val="none" w:sz="0" w:space="0" w:color="auto" w:frame="1"/>
            <w:lang w:eastAsia="ru-RU"/>
          </w:rPr>
          <w:t>ст. 2</w:t>
        </w:r>
      </w:hyperlink>
      <w:r w:rsidRPr="00B4560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Закона N 54-ФЗ. Выплаты, указанные в вопросе, в данном перечне не поименованы. Следовательно, исходя из буквального прочтения положений </w:t>
      </w:r>
      <w:hyperlink r:id="rId11" w:tgtFrame="_blank" w:history="1">
        <w:r w:rsidRPr="00B45605">
          <w:rPr>
            <w:rFonts w:ascii="Arial" w:eastAsia="Times New Roman" w:hAnsi="Arial" w:cs="Arial"/>
            <w:color w:val="808080"/>
            <w:sz w:val="21"/>
            <w:szCs w:val="21"/>
            <w:bdr w:val="none" w:sz="0" w:space="0" w:color="auto" w:frame="1"/>
            <w:lang w:eastAsia="ru-RU"/>
          </w:rPr>
          <w:t>Закона</w:t>
        </w:r>
      </w:hyperlink>
      <w:r w:rsidRPr="00B4560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N 54-ФЗ, ККТ применяется и в названных в вопросе случаях.</w:t>
      </w:r>
      <w:r w:rsidRPr="00B45605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Отметим, что официальных разъяснений по вопросам применения ККТ в случае выплаты вознаграждений по договорам гражданско-правового характера (далее - ГПХ) и при приобретении товаров подотчетными лицами обнаружить не удалось.</w:t>
      </w:r>
      <w:r w:rsidRPr="00B45605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Однако существуют неофициальная точка зрения отдельных представителей налоговых органов, согласно которой ККТ необходимо применять, в том числе, при выплате физическим лицам вознаграждений по договорам ГПХ за оказанные ими услуги (выполненные работы), а также при покупке товаров за наличные денежные средства подотчетными лицами организации. Причем ККТ в этих случаях должна быть применена по адресу (на месте) расчета в момент расчета.</w:t>
      </w:r>
      <w:r w:rsidRPr="00B45605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Мы придерживаемся иной точки зрения.</w:t>
      </w:r>
      <w:r w:rsidRPr="00B45605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В соответствии с </w:t>
      </w:r>
      <w:hyperlink r:id="rId12" w:anchor="block_1002" w:tgtFrame="_blank" w:history="1">
        <w:r w:rsidRPr="00B45605">
          <w:rPr>
            <w:rFonts w:ascii="Arial" w:eastAsia="Times New Roman" w:hAnsi="Arial" w:cs="Arial"/>
            <w:color w:val="808080"/>
            <w:sz w:val="21"/>
            <w:szCs w:val="21"/>
            <w:bdr w:val="none" w:sz="0" w:space="0" w:color="auto" w:frame="1"/>
            <w:lang w:eastAsia="ru-RU"/>
          </w:rPr>
          <w:t>п. 2 ст. 1</w:t>
        </w:r>
      </w:hyperlink>
      <w:r w:rsidRPr="00B4560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Закона N 54-ФЗ </w:t>
      </w:r>
      <w:hyperlink r:id="rId13" w:tgtFrame="_blank" w:history="1">
        <w:r w:rsidRPr="00B45605">
          <w:rPr>
            <w:rFonts w:ascii="Arial" w:eastAsia="Times New Roman" w:hAnsi="Arial" w:cs="Arial"/>
            <w:color w:val="808080"/>
            <w:sz w:val="21"/>
            <w:szCs w:val="21"/>
            <w:bdr w:val="none" w:sz="0" w:space="0" w:color="auto" w:frame="1"/>
            <w:lang w:eastAsia="ru-RU"/>
          </w:rPr>
          <w:t>Законом</w:t>
        </w:r>
      </w:hyperlink>
      <w:r w:rsidRPr="00B4560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N 54-ФЗ определяются правила применения ККТ при осуществлении расчетов на территории РФ в целях обеспечения интересов граждан и организаций, защиты прав потребителей, а также обеспечения установленного порядка осуществления расчетов, полноты учета выручки в организациях и у индивидуальных предпринимателей.</w:t>
      </w:r>
      <w:r w:rsidRPr="00B45605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proofErr w:type="gramStart"/>
      <w:r w:rsidRPr="00B4560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Также согласно Пояснительной записке к проекту федерального закона N 968690-6 (на основании которого принят </w:t>
      </w:r>
      <w:hyperlink r:id="rId14" w:tgtFrame="_blank" w:history="1">
        <w:r w:rsidRPr="00B45605">
          <w:rPr>
            <w:rFonts w:ascii="Arial" w:eastAsia="Times New Roman" w:hAnsi="Arial" w:cs="Arial"/>
            <w:color w:val="808080"/>
            <w:sz w:val="21"/>
            <w:szCs w:val="21"/>
            <w:bdr w:val="none" w:sz="0" w:space="0" w:color="auto" w:frame="1"/>
            <w:lang w:eastAsia="ru-RU"/>
          </w:rPr>
          <w:t>Закон</w:t>
        </w:r>
      </w:hyperlink>
      <w:r w:rsidRPr="00B4560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N 290-ФЗ) "передача данных о расчетах в адрес налоговых органов в режиме "</w:t>
      </w:r>
      <w:proofErr w:type="spellStart"/>
      <w:r w:rsidRPr="00B4560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on-line</w:t>
      </w:r>
      <w:proofErr w:type="spellEnd"/>
      <w:r w:rsidRPr="00B4560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" позволит создать современную автоматизированную систему контроля за применением ККТ и полнотой учета выручки, позволяющую осуществлять в автоматизированном режиме анализ полноты учета выручки (доходов) с целью выявления зон риска совершения правонарушений и последующего</w:t>
      </w:r>
      <w:proofErr w:type="gramEnd"/>
      <w:r w:rsidRPr="00B4560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осуществления "точечных" результативных проверок".</w:t>
      </w:r>
      <w:r w:rsidRPr="00B45605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То есть введение онлайн-касс обусловлено, в том числе, необходимостью контроля над полнотой выручки налогоплательщиков.</w:t>
      </w:r>
      <w:r w:rsidRPr="00B45605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При выплате вознаграждений физическим лицам за выполнение работ (услуг) по договорам ГПХ организация, выполняя обязанности налогового агента, удерживает НДФЛ непосредственно при выплате таких доходов и отражает соответствующие начисления и удержания в расчетах по форме 6-НДФЛ и справках по форме 2-НДФЛ (</w:t>
      </w:r>
      <w:hyperlink r:id="rId15" w:anchor="block_226" w:tgtFrame="_blank" w:history="1">
        <w:r w:rsidRPr="00B45605">
          <w:rPr>
            <w:rFonts w:ascii="Arial" w:eastAsia="Times New Roman" w:hAnsi="Arial" w:cs="Arial"/>
            <w:color w:val="808080"/>
            <w:sz w:val="21"/>
            <w:szCs w:val="21"/>
            <w:bdr w:val="none" w:sz="0" w:space="0" w:color="auto" w:frame="1"/>
            <w:lang w:eastAsia="ru-RU"/>
          </w:rPr>
          <w:t>ст. 226</w:t>
        </w:r>
      </w:hyperlink>
      <w:r w:rsidRPr="00B4560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 </w:t>
      </w:r>
      <w:hyperlink r:id="rId16" w:anchor="block_23002" w:tgtFrame="_blank" w:history="1">
        <w:r w:rsidRPr="00B45605">
          <w:rPr>
            <w:rFonts w:ascii="Arial" w:eastAsia="Times New Roman" w:hAnsi="Arial" w:cs="Arial"/>
            <w:color w:val="808080"/>
            <w:sz w:val="21"/>
            <w:szCs w:val="21"/>
            <w:bdr w:val="none" w:sz="0" w:space="0" w:color="auto" w:frame="1"/>
            <w:lang w:eastAsia="ru-RU"/>
          </w:rPr>
          <w:t>п. 2 ст. 230</w:t>
        </w:r>
      </w:hyperlink>
      <w:r w:rsidRPr="00B4560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 НК РФ). Иначе говоря, контроль над </w:t>
      </w:r>
      <w:r w:rsidRPr="00B45605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налогообложением таких выплат производится налоговыми органами через отчетность по форме 6-НДФЛ и справки по форме 2-НДФЛ.</w:t>
      </w:r>
      <w:r w:rsidRPr="00B45605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Эта ситуация принципиально отличается, например, от случаев приобретения у физических лиц материалов (скажем, сырья, лома), когда организация не является налоговым агентом и выдача расходного чека служит одним из документов, подтверждающих получение физическим лицом дохода от организации-покупателя. </w:t>
      </w:r>
      <w:proofErr w:type="gramStart"/>
      <w:r w:rsidRPr="00B4560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этих случаях контролирующие органы требуют применение ККТ при выплате продавцам - физическим лицам денежных средств (как в настоящее время, так и до вступления в силу </w:t>
      </w:r>
      <w:hyperlink r:id="rId17" w:tgtFrame="_blank" w:history="1">
        <w:r w:rsidRPr="00B45605">
          <w:rPr>
            <w:rFonts w:ascii="Arial" w:eastAsia="Times New Roman" w:hAnsi="Arial" w:cs="Arial"/>
            <w:color w:val="808080"/>
            <w:sz w:val="21"/>
            <w:szCs w:val="21"/>
            <w:bdr w:val="none" w:sz="0" w:space="0" w:color="auto" w:frame="1"/>
            <w:lang w:eastAsia="ru-RU"/>
          </w:rPr>
          <w:t>Закона</w:t>
        </w:r>
      </w:hyperlink>
      <w:r w:rsidRPr="00B4560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N 290-ФЗ) (смотрите, например, </w:t>
      </w:r>
      <w:hyperlink r:id="rId18" w:tgtFrame="_blank" w:history="1">
        <w:r w:rsidRPr="00B45605">
          <w:rPr>
            <w:rFonts w:ascii="Arial" w:eastAsia="Times New Roman" w:hAnsi="Arial" w:cs="Arial"/>
            <w:color w:val="808080"/>
            <w:sz w:val="21"/>
            <w:szCs w:val="21"/>
            <w:bdr w:val="none" w:sz="0" w:space="0" w:color="auto" w:frame="1"/>
            <w:lang w:eastAsia="ru-RU"/>
          </w:rPr>
          <w:t>письма</w:t>
        </w:r>
      </w:hyperlink>
      <w:r w:rsidRPr="00B4560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Минфина России от 14.04.2010 N 03-01-15/2-65, от 21.09.2007 N </w:t>
      </w:r>
      <w:hyperlink r:id="rId19" w:tgtFrame="_blank" w:history="1">
        <w:r w:rsidRPr="00B45605">
          <w:rPr>
            <w:rFonts w:ascii="Arial" w:eastAsia="Times New Roman" w:hAnsi="Arial" w:cs="Arial"/>
            <w:color w:val="808080"/>
            <w:sz w:val="21"/>
            <w:szCs w:val="21"/>
            <w:bdr w:val="none" w:sz="0" w:space="0" w:color="auto" w:frame="1"/>
            <w:lang w:eastAsia="ru-RU"/>
          </w:rPr>
          <w:t>03-01-15/11-351</w:t>
        </w:r>
      </w:hyperlink>
      <w:r w:rsidRPr="00B4560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от 27.04.2007 N </w:t>
      </w:r>
      <w:hyperlink r:id="rId20" w:tgtFrame="_blank" w:history="1">
        <w:r w:rsidRPr="00B45605">
          <w:rPr>
            <w:rFonts w:ascii="Arial" w:eastAsia="Times New Roman" w:hAnsi="Arial" w:cs="Arial"/>
            <w:color w:val="808080"/>
            <w:sz w:val="21"/>
            <w:szCs w:val="21"/>
            <w:bdr w:val="none" w:sz="0" w:space="0" w:color="auto" w:frame="1"/>
            <w:lang w:eastAsia="ru-RU"/>
          </w:rPr>
          <w:t>03-11-04/3/133</w:t>
        </w:r>
      </w:hyperlink>
      <w:r w:rsidRPr="00B4560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ФНС России от 17.05.2005 N 22-3-11/868@, МНС России от 27.02.2004</w:t>
      </w:r>
      <w:proofErr w:type="gramEnd"/>
      <w:r w:rsidRPr="00B4560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gramStart"/>
      <w:r w:rsidRPr="00B4560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N 33-0-13/151, УФНС России по г. Москве от 18.06.2012 N 17-15/052888, от 20.04.2005 N 22-12/2774, постановления Президиума ВАС РФ от 08.02.2005 N 12126/04, ФАС Уральского округа от 21.05.2007 N Ф09-3669/07-С1, Восемнадцатого ААС от 27.04.2017 N 18АП-3297/17 и от 05.07.2016 N 18АП-6719/16).</w:t>
      </w:r>
      <w:proofErr w:type="gramEnd"/>
      <w:r w:rsidRPr="00B45605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Обратите внимание также на разъяснения Минфина России, приведенные в письме от 23.08.2017 N 03-01-15/54142, согласно которым выплата страховщиком вознаграждения страховому агенту является выплатой денежных средств за оказанные услуги, и в случае использования наличных и (или) электронных сре</w:t>
      </w:r>
      <w:proofErr w:type="gramStart"/>
      <w:r w:rsidRPr="00B4560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дств пл</w:t>
      </w:r>
      <w:proofErr w:type="gramEnd"/>
      <w:r w:rsidRPr="00B4560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атежа ККТ должна применяться. В связи с этим мы не исключаем, что и при выплате вознаграждений по договорам ГПХ контролирующие ведомства могут затребовать применения ККТ.</w:t>
      </w:r>
      <w:r w:rsidRPr="00B45605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II. При приобретении подотчетными лицами товаров для нужд организации за наличный расчет торговые организации выдают кассовый чек, данные которого поступают в онлайн-режиме в налоговые органы. Поэтому полагаем, что дублировать такие расходы нет необходимости.</w:t>
      </w:r>
      <w:r w:rsidRPr="00B45605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Кроме того, если подотчетное лицо приобретает товары или иные материальные ценности от имени организации, ему необходима доверенность на их получение либо на представление интересов компании (</w:t>
      </w:r>
      <w:hyperlink r:id="rId21" w:anchor="block_182" w:tgtFrame="_blank" w:history="1">
        <w:r w:rsidRPr="00B45605">
          <w:rPr>
            <w:rFonts w:ascii="Arial" w:eastAsia="Times New Roman" w:hAnsi="Arial" w:cs="Arial"/>
            <w:color w:val="808080"/>
            <w:sz w:val="21"/>
            <w:szCs w:val="21"/>
            <w:bdr w:val="none" w:sz="0" w:space="0" w:color="auto" w:frame="1"/>
            <w:lang w:eastAsia="ru-RU"/>
          </w:rPr>
          <w:t>ст. 182</w:t>
        </w:r>
      </w:hyperlink>
      <w:r w:rsidRPr="00B4560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ГК РФ). Приобретая товары в магазине без предъявления доверенности, подотчетное лицо действует, как физическое лицо. </w:t>
      </w:r>
      <w:hyperlink r:id="rId22" w:tgtFrame="_blank" w:history="1">
        <w:r w:rsidRPr="00B45605">
          <w:rPr>
            <w:rFonts w:ascii="Arial" w:eastAsia="Times New Roman" w:hAnsi="Arial" w:cs="Arial"/>
            <w:color w:val="808080"/>
            <w:sz w:val="21"/>
            <w:szCs w:val="21"/>
            <w:bdr w:val="none" w:sz="0" w:space="0" w:color="auto" w:frame="1"/>
            <w:lang w:eastAsia="ru-RU"/>
          </w:rPr>
          <w:t>Закон</w:t>
        </w:r>
      </w:hyperlink>
      <w:r w:rsidRPr="00B4560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N 54-ФЗ не обязывает физических лиц применять ККТ. Поэтому, полагаем, при приобретении подотчетным лицом товаров за наличный расчет ККТ не применяется.</w:t>
      </w:r>
      <w:r w:rsidRPr="00B45605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Отметим, что судебную практику по аналогичным ситуациям на сегодняшний день обнаружить не удалось.</w:t>
      </w:r>
      <w:r w:rsidRPr="00B45605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Однако мы не исключаем возникновения споров с контролирующими органами в случае неприменения в подобных ситуациях ККТ.</w:t>
      </w:r>
      <w:r w:rsidRPr="00B45605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По нашему мнению, во избежание претензий в части применения ККТ при приобретении товаров подотчетными лицами, целесообразно сократить наличные расчеты, например, используя корпоративные карты. Напомним, что согласно </w:t>
      </w:r>
      <w:hyperlink r:id="rId23" w:anchor="block_29" w:tgtFrame="_blank" w:history="1">
        <w:r w:rsidRPr="00B45605">
          <w:rPr>
            <w:rFonts w:ascii="Arial" w:eastAsia="Times New Roman" w:hAnsi="Arial" w:cs="Arial"/>
            <w:color w:val="808080"/>
            <w:sz w:val="21"/>
            <w:szCs w:val="21"/>
            <w:bdr w:val="none" w:sz="0" w:space="0" w:color="auto" w:frame="1"/>
            <w:lang w:eastAsia="ru-RU"/>
          </w:rPr>
          <w:t>п. 9 ст. 2</w:t>
        </w:r>
      </w:hyperlink>
      <w:r w:rsidRPr="00B4560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Закона N 54-ФЗ ККТ не применяется при осуществлении расчетов с использованием электронного средства платежа без его предъявления между организациями и (или) индивидуальными предпринимателями. Так как подотчетное лицо, используя корпоративную карту для расчетов, действует от имени организации, применять ККТ при приобретении товаров не нужно.</w:t>
      </w:r>
      <w:r w:rsidRPr="00B45605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Если подотчетное лицо будет приобретать товары для нужд организации за наличный расчет и если организация решит следовать неофициальным разъяснениям налоговых органов, то пробивать чек (направлять его на абонентский номер либо адрес электронной почты) необходимо в момент расчета с продавцом. Соответственно, для таких целей может применяться </w:t>
      </w:r>
      <w:proofErr w:type="gramStart"/>
      <w:r w:rsidRPr="00B4560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переносная</w:t>
      </w:r>
      <w:proofErr w:type="gramEnd"/>
      <w:r w:rsidRPr="00B4560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ККТ.</w:t>
      </w:r>
    </w:p>
    <w:p w:rsidR="000256DA" w:rsidRDefault="00B45605" w:rsidP="00B45605">
      <w:r w:rsidRPr="00B45605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B45605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ГАРАНТ</w:t>
      </w:r>
      <w:proofErr w:type="gramStart"/>
      <w:r w:rsidRPr="00B4560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.Р</w:t>
      </w:r>
      <w:proofErr w:type="gramEnd"/>
      <w:r w:rsidRPr="00B4560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У: </w:t>
      </w:r>
      <w:hyperlink r:id="rId24" w:anchor="ixzz5IxXwWYLv" w:history="1">
        <w:r w:rsidRPr="00B45605">
          <w:rPr>
            <w:rFonts w:ascii="Arial" w:eastAsia="Times New Roman" w:hAnsi="Arial" w:cs="Arial"/>
            <w:color w:val="003399"/>
            <w:sz w:val="21"/>
            <w:szCs w:val="21"/>
            <w:bdr w:val="none" w:sz="0" w:space="0" w:color="auto" w:frame="1"/>
            <w:lang w:eastAsia="ru-RU"/>
          </w:rPr>
          <w:t>http://www.garant.ru/consult/nalog/1196814/#ixzz5IxXwWYLv</w:t>
        </w:r>
      </w:hyperlink>
    </w:p>
    <w:sectPr w:rsidR="000256DA" w:rsidSect="009E7094">
      <w:type w:val="continuous"/>
      <w:pgSz w:w="11906" w:h="16838" w:code="9"/>
      <w:pgMar w:top="851" w:right="567" w:bottom="851" w:left="1134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605"/>
    <w:rsid w:val="000256DA"/>
    <w:rsid w:val="009E7094"/>
    <w:rsid w:val="00B45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B4560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B4560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B4560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456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45605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B456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456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B4560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B4560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B4560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456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45605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B456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456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367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12782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434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71435364/" TargetMode="External"/><Relationship Id="rId13" Type="http://schemas.openxmlformats.org/officeDocument/2006/relationships/hyperlink" Target="http://base.garant.ru/12130951/" TargetMode="External"/><Relationship Id="rId18" Type="http://schemas.openxmlformats.org/officeDocument/2006/relationships/hyperlink" Target="http://base.garant.ru/12175422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base.garant.ru/10164072/92aac53b8daca11cbb548fe097eb3ed8/" TargetMode="External"/><Relationship Id="rId7" Type="http://schemas.openxmlformats.org/officeDocument/2006/relationships/hyperlink" Target="http://base.garant.ru/12130951/" TargetMode="External"/><Relationship Id="rId12" Type="http://schemas.openxmlformats.org/officeDocument/2006/relationships/hyperlink" Target="http://base.garant.ru/12130951/1cafb24d049dcd1e7707a22d98e9858f/" TargetMode="External"/><Relationship Id="rId17" Type="http://schemas.openxmlformats.org/officeDocument/2006/relationships/hyperlink" Target="http://base.garant.ru/71435364/" TargetMode="External"/><Relationship Id="rId25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://base.garant.ru/10900200/9b4beb5583a0da68549c480ddd5b0837/" TargetMode="External"/><Relationship Id="rId20" Type="http://schemas.openxmlformats.org/officeDocument/2006/relationships/hyperlink" Target="http://base.garant.ru/12153454/" TargetMode="External"/><Relationship Id="rId1" Type="http://schemas.openxmlformats.org/officeDocument/2006/relationships/styles" Target="styles.xml"/><Relationship Id="rId6" Type="http://schemas.openxmlformats.org/officeDocument/2006/relationships/hyperlink" Target="http://base.garant.ru/12130951/" TargetMode="External"/><Relationship Id="rId11" Type="http://schemas.openxmlformats.org/officeDocument/2006/relationships/hyperlink" Target="http://base.garant.ru/12130951/" TargetMode="External"/><Relationship Id="rId24" Type="http://schemas.openxmlformats.org/officeDocument/2006/relationships/hyperlink" Target="http://www.garant.ru/consult/nalog/1196814/" TargetMode="External"/><Relationship Id="rId5" Type="http://schemas.openxmlformats.org/officeDocument/2006/relationships/hyperlink" Target="http://base.garant.ru/12130951/56ae36fc84d31bc2f9c0b07177fa16a9/" TargetMode="External"/><Relationship Id="rId15" Type="http://schemas.openxmlformats.org/officeDocument/2006/relationships/hyperlink" Target="http://base.garant.ru/10900200/ab638dabf921ddbdf8ba27dfed32f89a/" TargetMode="External"/><Relationship Id="rId23" Type="http://schemas.openxmlformats.org/officeDocument/2006/relationships/hyperlink" Target="http://base.garant.ru/12130951/741609f9002bd54a24e5c49cb5af953b/" TargetMode="External"/><Relationship Id="rId10" Type="http://schemas.openxmlformats.org/officeDocument/2006/relationships/hyperlink" Target="http://base.garant.ru/12130951/741609f9002bd54a24e5c49cb5af953b/" TargetMode="External"/><Relationship Id="rId19" Type="http://schemas.openxmlformats.org/officeDocument/2006/relationships/hyperlink" Target="http://base.garant.ru/12157772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base.garant.ru/12130951/de40175ab12d04d68f792b5b742a18fc/" TargetMode="External"/><Relationship Id="rId14" Type="http://schemas.openxmlformats.org/officeDocument/2006/relationships/hyperlink" Target="http://base.garant.ru/71435364/" TargetMode="External"/><Relationship Id="rId22" Type="http://schemas.openxmlformats.org/officeDocument/2006/relationships/hyperlink" Target="http://base.garant.ru/1213095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1413</Words>
  <Characters>8055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11111</dc:creator>
  <cp:lastModifiedBy>11111</cp:lastModifiedBy>
  <cp:revision>1</cp:revision>
  <dcterms:created xsi:type="dcterms:W3CDTF">2018-06-20T10:17:00Z</dcterms:created>
  <dcterms:modified xsi:type="dcterms:W3CDTF">2018-06-20T10:18:00Z</dcterms:modified>
</cp:coreProperties>
</file>