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FFFFCC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FFFFCC" w:val="clear"/>
        </w:rPr>
        <w:t xml:space="preserve">Общество с ограниченной ответственностью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FFFFCC" w:val="clear"/>
        </w:rPr>
        <w:t xml:space="preserve">«»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FFFFCC" w:val="clear"/>
        </w:rPr>
        <w:t xml:space="preserve">ООО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FFFFCC" w:val="clear"/>
        </w:rPr>
        <w:t xml:space="preserve">«»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0"/>
          <w:shd w:fill="auto" w:val="clear"/>
        </w:rPr>
        <w:t xml:space="preserve"> </w:t>
      </w:r>
    </w:p>
    <w:tbl>
      <w:tblPr/>
      <w:tblGrid>
        <w:gridCol w:w="2250"/>
      </w:tblGrid>
      <w:tr>
        <w:trPr>
          <w:trHeight w:val="1" w:hRule="atLeast"/>
          <w:jc w:val="right"/>
        </w:trPr>
        <w:tc>
          <w:tcPr>
            <w:tcW w:w="22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97" w:type="dxa"/>
              <w:right w:w="9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Приложение к приказу№5</w:t>
            </w:r>
          </w:p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br/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от 29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FFFFCC" w:val="clear"/>
              </w:rPr>
              <w:t xml:space="preserve">.12.2012</w:t>
            </w: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</w:p>
        </w:tc>
      </w:tr>
      <w:tr>
        <w:trPr>
          <w:trHeight w:val="1" w:hRule="atLeast"/>
          <w:jc w:val="right"/>
        </w:trPr>
        <w:tc>
          <w:tcPr>
            <w:tcW w:w="2250" w:type="dxa"/>
            <w:tcBorders>
              <w:top w:val="single" w:color="000000" w:sz="0"/>
              <w:left w:val="single" w:color="000000" w:sz="0"/>
              <w:bottom w:val="single" w:color="000000" w:sz="0"/>
              <w:right w:val="single" w:color="000000" w:sz="0"/>
            </w:tcBorders>
            <w:shd w:color="000000" w:fill="ffffff" w:val="clear"/>
            <w:tcMar>
              <w:left w:w="97" w:type="dxa"/>
              <w:right w:w="97" w:type="dxa"/>
            </w:tcMar>
            <w:vAlign w:val="center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  <w:t xml:space="preserve">Учетная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  <w:t xml:space="preserve">политика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 для целей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  <w:t xml:space="preserve">учета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политика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для целей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разработана в соответствии с  Федеральным законом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 бухгалтерском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Положением по ведению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бухгалтерской отчетности в Российской Федерации (утверждено </w:t>
      </w:r>
      <w:hyperlink xmlns:r="http://schemas.openxmlformats.org/officeDocument/2006/relationships" r:id="docRId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29 июля 1998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34н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1/2008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политика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организаций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утверждено </w:t>
      </w:r>
      <w:hyperlink xmlns:r="http://schemas.openxmlformats.org/officeDocument/2006/relationships" r:id="docRId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6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 октября 2008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106н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Планом счетов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Инструкцией по его применению (утверждено </w:t>
      </w:r>
      <w:hyperlink xmlns:r="http://schemas.openxmlformats.org/officeDocument/2006/relationships" r:id="docRId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31 октября 2000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94н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), </w:t>
      </w:r>
      <w:hyperlink xmlns:r="http://schemas.openxmlformats.org/officeDocument/2006/relationships" r:id="docRId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 июля 2010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66н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 формах бухгалтерской отчетности организаций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</w:t>
      </w:r>
    </w:p>
    <w:p>
      <w:pPr>
        <w:spacing w:before="100" w:after="10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Элементы и принципы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политики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Бухгалтерский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ведется структурным подразделением (бухгалтерией), возглавляемым главным бухгалтером. Основание: </w:t>
      </w:r>
      <w:hyperlink xmlns:r="http://schemas.openxmlformats.org/officeDocument/2006/relationships" r:id="docRId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часть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7 Закона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Бухгалтерский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ведется автоматизированно c использованием рабочего Плана счетов согласно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приложению 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Основание: </w:t>
      </w:r>
      <w:hyperlink xmlns:r="http://schemas.openxmlformats.org/officeDocument/2006/relationships" r:id="docRId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8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Положения по ведению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бухгалтерской отчетности в РФ, утвержденного </w:t>
      </w:r>
      <w:hyperlink xmlns:r="http://schemas.openxmlformats.org/officeDocument/2006/relationships" r:id="docRId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29 июля 1998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34н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Обособленные подразделения организации на отдельный баланс не выделяются.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качестве форм первичных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документов используются унифицированные формы, утвержденные Госкомстатом России.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Для документального подтверждения фактов хозяйственной жизни организацией применяются унифицированные формы первичной учетной документации, утвержденные Госкомстатом Российской Федерации по согласованию с Минфином Российской Федерации и Минэкономики Российской Федерации: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30.10.1997 г. N 71а "Об утверждении унифицированных форм первичной учетной документации по учету труда и его оплаты, основных средств и нематериальных активов, материалов, малоценных и быстроизнашивающихся предметов, работ в капитальном строительстве";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21.01.2003 г. N 7 "Об утверждении унифицированных форм первичной учетной документации по учету основных средств";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11.11.1999 г. N 100 "Об утверждении унифицированных форм первичной учетной документации по учету работ в капитальном строительстве и ремонтно-строительных работ";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18.08.1998 г. N 88 "Об утверждении унифицированных форм первичной учетной документации по учету кассовых операций, по учету результатов инвентаризации";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27.03.2000 г. N 26 "Об утверждении унифицированной формы первичной учетной документации N ИНВ-26 "Ведомость учета результатов, выявленных инвентаризацией";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Росстата от 09.08.1999 г. N 66 "Об утверждении унифицированных форм первичной учетной документации по учету продукции, товарно-материальных ценностей в местах хранения";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25.12.1998 г. N 132 "Об утверждении унифицированных форм первичной учетной документации по учету торговых операций";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05.01.2004 г. N 1 "Об утверждении унифицированных форм первичной учетной документации по учету труда и его оплаты";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Протоколом заседания ГМЭК от 12.09.2003 г. N 3/75-2003 "О решениях государственной межведомственной экспертной комиссии по контрольно-кассовым машинам" (вместе с "Альбомом унифицированных форм первичной расчетно-учетной документации по денежным расчетам с населением при оформлении билетов на проезд в пассажирском автомобильном транспорте междугородного сообщения");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01.08.2001 г. N 55 "Об утверждении унифицированной формы первичной учетной документации N АО-1 "Авансовый отчет";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Постановлением Госкомстата Российской Федерации от 28.11.1997 г. N 78 "Об утверждении унифицированных форм первичной учетной документации по учету работы строительных машин и механизмов, работ в автомобильном транспорте".</w:t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br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Кроме того, организацией применяются самостоятельно разработанные формы документов, отвечающие требованиям статьи 2 Закона N 402-ФЗ. Перечень самостоятельно разработанных форм первичной учетной документации, приведены в Приложении N 2 к настоящему Положению об учетной политике. Если организация в ходе своей деятельности внесет новые формы документов, то будет составлено дополнительное приложение к учетной политике в форме изменения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u w:val="single"/>
          <w:shd w:fill="auto" w:val="clear"/>
        </w:rPr>
        <w:t xml:space="preserve">Приложения №2.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часть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9 Закона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Право подписи первичных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учетных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документов предоставлено должностным лицам, перечисленным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приложении 3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Основание: </w:t>
      </w:r>
      <w:hyperlink xmlns:r="http://schemas.openxmlformats.org/officeDocument/2006/relationships" r:id="docRId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части 2 статьи 9 Закона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6.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Бухучет ведется с использованием регистров бухучета, перечень и форма которых определены в типовой версии программы 1С: Бухгалтерия 8.2.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0"/>
          <w:shd w:fill="auto" w:val="clear"/>
        </w:rPr>
        <w:t xml:space="preserve">выбор с учетом ст. 10 Федерального закона № 402-ФЗ от 6 декабря 2011 г.)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Отчетным периодом для составления внутренней промежуточной бухгалтерской отчетности является квартал. В состав внутренней промежуточной бухгалтерской отчетности входит бухгалтерский баланс и отчет о финансовых результатах.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часть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14 Закона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402-ФЗ, </w:t>
      </w:r>
      <w:hyperlink xmlns:r="http://schemas.openxmlformats.org/officeDocument/2006/relationships" r:id="docRId1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49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4/99.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Критерий для определения уровня существенности устанавливается в размере 5 процентов от величины объекта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или статьи бухгалтерской отчетности. Основание: </w:t>
      </w:r>
      <w:hyperlink xmlns:r="http://schemas.openxmlformats.org/officeDocument/2006/relationships" r:id="docRId1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22/2010, </w:t>
      </w:r>
      <w:hyperlink xmlns:r="http://schemas.openxmlformats.org/officeDocument/2006/relationships" r:id="docRId1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4/99.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Инвентаризация имущества и обязательств проводится раз в год перед составлением годового баланса, а также в иных случаях, предусмотренных законодательством, федеральными и отраслевыми стандартами, регулирующими ведение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Основание: </w:t>
      </w:r>
      <w:hyperlink xmlns:r="http://schemas.openxmlformats.org/officeDocument/2006/relationships" r:id="docRId1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часть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11 Закона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Переоценка основных средств не производится. Основание: </w:t>
      </w:r>
      <w:hyperlink xmlns:r="http://schemas.openxmlformats.org/officeDocument/2006/relationships" r:id="docRId1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Объект принимается 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в качестве основного средства, если он предназначен  для использования в уставной деятельности организации, для управленческих нужд. При этом должны одновременно соблюдаться условия: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объект предназначен для использования в течение длительного времени, то есть свыше 12 месяцев;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организация не предполагает последующую перепродажу данного объекта;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стоимость объекта превышает 40 000 руб. Основание: </w:t>
      </w:r>
      <w:hyperlink xmlns:r="http://schemas.openxmlformats.org/officeDocument/2006/relationships" r:id="docRId1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пункты 3–5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Сроки полезного использования основных средств определяются по Классификации основных средств, утвержденной </w:t>
      </w:r>
      <w:hyperlink xmlns:r="http://schemas.openxmlformats.org/officeDocument/2006/relationships" r:id="docRId1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постановлением Правительства РФ от 1 января 2002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1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6/01, </w:t>
      </w:r>
      <w:hyperlink xmlns:r="http://schemas.openxmlformats.org/officeDocument/2006/relationships" r:id="docRId1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абзац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1 постановления Правительства РФ от 1 января 2002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 основным средствам, используемым для работы в условиях повышенной сменности, срок полезного использования, определенный в соответствии с Классификацией основных средств, сокращается в два раза.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1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Амортизация по всем объектам основных средств начисляется линейным способом. Основание: </w:t>
      </w:r>
      <w:hyperlink xmlns:r="http://schemas.openxmlformats.org/officeDocument/2006/relationships" r:id="docRId2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18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Предметы со сроком полезного использования более 12 месяцев и первоначальной стоимостью не более 40 000 руб. списываются по мере их передачи в эксплуатацию. Основание: </w:t>
      </w:r>
      <w:hyperlink xmlns:r="http://schemas.openxmlformats.org/officeDocument/2006/relationships" r:id="docRId2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Затраты на текущий и капитальный ремонт имущества включаются в расходы организации отчетного периода.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2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6/01.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Единицей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материально-производственных запасов является номенклатурный номер материального запаса. Основание: </w:t>
      </w:r>
      <w:hyperlink xmlns:r="http://schemas.openxmlformats.org/officeDocument/2006/relationships" r:id="docRId2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5/01.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Приобретаемые материальные запасы отражаются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по фактической себестоимости без использования счета 16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Отклонения в стоимости материальных ценностей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2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5/01, </w:t>
      </w:r>
      <w:hyperlink xmlns:r="http://schemas.openxmlformats.org/officeDocument/2006/relationships" r:id="docRId2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80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Методических указаний, утвержденных </w:t>
      </w:r>
      <w:hyperlink xmlns:r="http://schemas.openxmlformats.org/officeDocument/2006/relationships" r:id="docRId2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28 декабря 2001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119н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План счетов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Инструкция по его применению (утверждено </w:t>
      </w:r>
      <w:hyperlink xmlns:r="http://schemas.openxmlformats.org/officeDocument/2006/relationships" r:id="docRId2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31 октября 2000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94н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 выбытии все группы материально-производственных запасов оцениваются по средней себестоимости.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2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16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5/01.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Все виды товаров отражаются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по ценам их приобретения у поставщиков без использования счета 16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Отклонения в стоимости материальных ценностей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2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5/01, План счетов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Инструкция по его применению (утверждено </w:t>
      </w:r>
      <w:hyperlink xmlns:r="http://schemas.openxmlformats.org/officeDocument/2006/relationships" r:id="docRId3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31 октября 2000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94н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), </w:t>
      </w:r>
      <w:hyperlink xmlns:r="http://schemas.openxmlformats.org/officeDocument/2006/relationships" r:id="docRId3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60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Положения по ведению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бухгалтерской отчетности в РФ, утвержденного </w:t>
      </w:r>
      <w:hyperlink xmlns:r="http://schemas.openxmlformats.org/officeDocument/2006/relationships" r:id="docRId3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29 июля 1998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34н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Фактическая себестоимость товаров формируется  без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транспортно-заготовительных расходов при приобретении товаров, которые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учитываются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на отдельном субсчете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ТЗР при приобретении товаров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 счету 41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Товары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План счетов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Инструкция по его применению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утверждено </w:t>
      </w:r>
      <w:hyperlink xmlns:r="http://schemas.openxmlformats.org/officeDocument/2006/relationships" r:id="docRId3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31 октября 2000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94н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Списание ТЗР производится в дебет счета 90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Продажи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пропорционально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стоимости товаров исходя из отношения суммы ТЗР на начало месяца и ТЗР за месяц к сумме остатка товаров на начало месяца и поступивших товаров в течение месяца по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учетной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стоимости.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3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87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Методических указаний по бухгалтерскому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материально-производственных запасов, утвержденных </w:t>
      </w:r>
      <w:hyperlink xmlns:r="http://schemas.openxmlformats.org/officeDocument/2006/relationships" r:id="docRId3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28 декабря 2001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119н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 реализации и ином выбытии оценка всех видов товаров производится по средней себестоимости.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3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16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5/01.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Расходы на продажу товаров ежемесячно списываются в полном объеме с кредита счета 44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Расходы на продажу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дебет счета 90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Продажи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План счетов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Инструкция по его применению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(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утверждено </w:t>
      </w:r>
      <w:hyperlink xmlns:r="http://schemas.openxmlformats.org/officeDocument/2006/relationships" r:id="docRId3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31 октября 2000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94н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), </w:t>
      </w:r>
      <w:hyperlink xmlns:r="http://schemas.openxmlformats.org/officeDocument/2006/relationships" r:id="docRId3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1/2008.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Отчисления в резерв по сомнительным долгам производятся ежеквартально. Основание: </w:t>
      </w:r>
      <w:hyperlink xmlns:r="http://schemas.openxmlformats.org/officeDocument/2006/relationships" r:id="docRId3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Положения, утвержденного </w:t>
      </w:r>
      <w:hyperlink xmlns:r="http://schemas.openxmlformats.org/officeDocument/2006/relationships" r:id="docRId4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29 июля 1998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34н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пункты </w:t>
      </w:r>
      <w:hyperlink xmlns:r="http://schemas.openxmlformats.org/officeDocument/2006/relationships" r:id="docRId4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6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 </w:t>
      </w:r>
      <w:hyperlink xmlns:r="http://schemas.openxmlformats.org/officeDocument/2006/relationships" r:id="docRId4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1/2008.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Для расчета резерва на оплату отпусков используется следующий порядок: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оценочное обязательство в виде резерва на оплату отпусков определяется на последнее число каждого квартала;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сумма резерва рассчитывается как произведение количества не использованных всеми сотрудниками организации дней отпусков на конец квартала (по данным кадрового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 на средний дневной заработок по организации за последние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шесть месяцев с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учетом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начисленных взносов на обязательное страхование. Основание: </w:t>
      </w:r>
      <w:hyperlink xmlns:r="http://schemas.openxmlformats.org/officeDocument/2006/relationships" r:id="docRId4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5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8/2010, </w:t>
      </w:r>
      <w:hyperlink xmlns:r="http://schemas.openxmlformats.org/officeDocument/2006/relationships" r:id="docRId4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1/2008.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Курсовые разницы по операциям с иностранной валютой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учитываются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на счете 91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Прочие доходы и расходы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 мере совершения операций и по окончании каждого месяца.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4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9/99, </w:t>
      </w:r>
      <w:hyperlink xmlns:r="http://schemas.openxmlformats.org/officeDocument/2006/relationships" r:id="docRId4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3/2006, План счетов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Инструкция по его применению (утверждено </w:t>
      </w:r>
      <w:hyperlink xmlns:r="http://schemas.openxmlformats.org/officeDocument/2006/relationships" r:id="docRId4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31 октября 2000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94н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Выручка от реализации отражается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учете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отношении доходов от продажи товаров – по факту перехода права собственности на проданные товары исходя из условий договора;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отношении других доходов – ежемесячно. Основание: </w:t>
      </w:r>
      <w:hyperlink xmlns:r="http://schemas.openxmlformats.org/officeDocument/2006/relationships" r:id="docRId4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9/99.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ПБУ 18/02 не применяется!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Перечень должностных лиц, имеющих право на получение денежных средств под отчет, приведен в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приложении 4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Срок представления авансовых отчетов по суммам, выданным под отчет (за исключением сумм, выданных в связи с командировкой), – 30 календарных дней. По возвращении из командировки сотрудник обязан представить  авансовый отчет об израсходованных суммах в течение трех рабочих дней. Основание: </w:t>
      </w:r>
      <w:hyperlink xmlns:r="http://schemas.openxmlformats.org/officeDocument/2006/relationships" r:id="docRId4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26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постановления Правительства РФ от 13 октября 2008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749.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График документооборота утверждается приказом руководителя. Соблюдение графика контролирует главный бухгалтер. Основание: </w:t>
      </w:r>
      <w:hyperlink xmlns:r="http://schemas.openxmlformats.org/officeDocument/2006/relationships" r:id="docRId5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8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Положения по ведению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и бухгалтерской отчетности в РФ, утвержденного </w:t>
      </w:r>
      <w:hyperlink xmlns:r="http://schemas.openxmlformats.org/officeDocument/2006/relationships" r:id="docRId5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приказом Минфина России от 29 июля 1998 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C0F1FE" w:val="clear"/>
          </w:rPr>
          <w:t xml:space="preserve">г</w:t>
        </w:r>
        <w:r>
          <w:rPr>
            <w:rFonts w:ascii="Times New Roman" w:hAnsi="Times New Roman" w:cs="Times New Roman" w:eastAsia="Times New Roman"/>
            <w:vanish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HYPERLINK "http://www.1gl.ru/"</w:t>
        </w:r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. № 34н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Приложение №5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Для составления промежуточной и годовой бухгалтерской отчетности применяются формы бухгалтерского баланса и отчета о прибылях и убытках согласно </w:t>
      </w:r>
      <w:hyperlink xmlns:r="http://schemas.openxmlformats.org/officeDocument/2006/relationships" r:id="docRId5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приложению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приказа Минфина России от 2 июля 2010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66н.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пункты </w:t>
      </w:r>
      <w:hyperlink xmlns:r="http://schemas.openxmlformats.org/officeDocument/2006/relationships" r:id="docRId5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 </w:t>
      </w:r>
      <w:hyperlink xmlns:r="http://schemas.openxmlformats.org/officeDocument/2006/relationships" r:id="docRId5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приказа Минфина России от 2 июля 2010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66н.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Промежуточная и годовая бухгалтерская отчетность представляется (в сроки и составе, предусмотренных законодательством и федеральными стандартами, регулирующими ведение бухгалтерского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учета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):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налоговую инспекцию;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районное статуправление (бухгалтерский баланс и отчет о финансовых результатах и приложения к ним);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учредителям (по списку).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5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18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Закона от 6 декабря 2011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C0F1FE" w:val="clear"/>
        </w:rPr>
        <w:t xml:space="preserve">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№ 402-ФЗ.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Главный бухгалтер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           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  <w:t xml:space="preserve">Учетная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  <w:t xml:space="preserve">политика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 для целей налогового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C0F1FE" w:val="clear"/>
        </w:rPr>
        <w:t xml:space="preserve">учета</w:t>
      </w:r>
    </w:p>
    <w:p>
      <w:pPr>
        <w:spacing w:before="0" w:after="100" w:line="240"/>
        <w:ind w:right="0" w:left="0" w:firstLine="30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Налог на прибыль организаций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Порядок ведения налогового учета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Налоговый учет вести силами бухгалтерии.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Налоговый учет вести обособленно от бухгалтерского в самостоятельно разработанных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регистрах налогового учета. Перечень регистров налогового учета приведен в приложении 1. </w:t>
        <w:br/>
        <w:t xml:space="preserve">Основание: </w:t>
      </w:r>
      <w:hyperlink xmlns:r="http://schemas.openxmlformats.org/officeDocument/2006/relationships" r:id="docRId5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313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 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Учет доходов и расходов вести методом начисления. Основание: статьи </w:t>
      </w:r>
      <w:hyperlink xmlns:r="http://schemas.openxmlformats.org/officeDocument/2006/relationships" r:id="docRId5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271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, </w:t>
      </w:r>
      <w:hyperlink xmlns:r="http://schemas.openxmlformats.org/officeDocument/2006/relationships" r:id="docRId5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272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Учет амортизируемого имущества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Срок полезного использования основных средств определяется по минимальному значению интервала сроков, установленных для амортизационной группы, в которую включено основное средство в соответствии с классификацией, утверждаемой Правительством РФ. В случае реконструкции, модернизации или технического перевооружения срок полезного использования основного средства увеличивается до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предельного значения, установленного для амортизационной группы, в которую было включено модернизируемое основное средство. Основание: </w:t>
      </w:r>
      <w:hyperlink xmlns:r="http://schemas.openxmlformats.org/officeDocument/2006/relationships" r:id="docRId5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постановление Правительства РФ от 1 января 2002 г. №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 Классификации основных средств, включаемых в амортизационные группы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», </w:t>
      </w:r>
      <w:hyperlink xmlns:r="http://schemas.openxmlformats.org/officeDocument/2006/relationships" r:id="docRId6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258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Срок полезного использования основных средств, бывших в употреблении, определяется равным сроку, установленному предыдущим собственником, уменьшенному на количество лет (месяцев) эксплуатации данных основных средств предыдущим собственником. Норма амортизации по бывшим в употреблении основным средствам определяется с учетом срока полезного использования, уменьшенного на количество лет (месяцев) эксплуатации предыдущими собственниками. Основание: </w:t>
      </w:r>
      <w:hyperlink xmlns:r="http://schemas.openxmlformats.org/officeDocument/2006/relationships" r:id="docRId6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7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258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Срок полезного использования объекта нематериальных активов определяется исходя из срока действия патента, свидетельства, а также исходя из срока полезного использования, обусловленного соответствующим договором. По нематериальным активам, по которым определить срок полезного использования невозможно, применяется срок, равный 10 годам. Основание: </w:t>
      </w:r>
      <w:hyperlink xmlns:r="http://schemas.openxmlformats.org/officeDocument/2006/relationships" r:id="docRId6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258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Амортизацию по всем объектам амортизируемого имущества (основным средствам и нематериальным активам) начислять линейным методом. Основание: пункты </w:t>
      </w:r>
      <w:hyperlink xmlns:r="http://schemas.openxmlformats.org/officeDocument/2006/relationships" r:id="docRId6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 </w:t>
      </w:r>
      <w:hyperlink xmlns:r="http://schemas.openxmlformats.org/officeDocument/2006/relationships" r:id="docRId6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259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Амортизационная премия не применяется. Амортизация начисляется в общем порядке. Основание: </w:t>
      </w:r>
      <w:hyperlink xmlns:r="http://schemas.openxmlformats.org/officeDocument/2006/relationships" r:id="docRId6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9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258 Налогового кодекса РФ.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Норма амортизации основных средств, являющихся предметом договора лизинга, определяется с учетом специального коэффициента в размере 3 (за исключением основных средств, относящихся к первой–третьей амортизационным группам). Основание: </w:t>
      </w:r>
      <w:hyperlink xmlns:r="http://schemas.openxmlformats.org/officeDocument/2006/relationships" r:id="docRId6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подпункт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2 статьи 259.3, </w:t>
      </w:r>
      <w:hyperlink xmlns:r="http://schemas.openxmlformats.org/officeDocument/2006/relationships" r:id="docRId6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259.3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Резерв на ремонт основных средств не создается. Расходы на ремонт основных средств признаются для целей налогообложения в составе прочих расходов в том отчетном периоде, в котором они были осуществлены, в сумме фактических затрат. Основание: </w:t>
      </w:r>
      <w:hyperlink xmlns:r="http://schemas.openxmlformats.org/officeDocument/2006/relationships" r:id="docRId6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260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Налоговый учет операций с амортизируемым имуществом осуществляется с применением налогового регистра, форма которого установлена в </w:t>
      </w:r>
      <w:hyperlink xmlns:r="http://schemas.openxmlformats.org/officeDocument/2006/relationships" r:id="docRId6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приложении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7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313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Учет товарно-материальных ценностей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стоимость материалов, используемых в хозяйственной деятельности, включается цена их приобретения (без учета НДС и акцизов), комиссионные вознаграждения, уплачиваемые посредническим организациям, ввозные таможенные пошлины и сборы, расходы на транспортировку, суммы, уплачиваемые организациям за информационные и консультационные услуги, связанные с приобретением материалов.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7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252, </w:t>
      </w:r>
      <w:hyperlink xmlns:r="http://schemas.openxmlformats.org/officeDocument/2006/relationships" r:id="docRId7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254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 выбытии материалы оцениваются по методу средней стоимости. Основание: </w:t>
      </w:r>
      <w:hyperlink xmlns:r="http://schemas.openxmlformats.org/officeDocument/2006/relationships" r:id="docRId7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8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254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Налоговый учет операций по приобретению и списанию материалов осуществляется в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порядке, определенном для целей бухгалтерского учета, на соответствующих субсчетах к счету 10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Материалы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7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313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Стоимость приобретения товаров определяется по цене, установленной условиями договора.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7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320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16.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При реализации покупных товаров используется метод  средней стоимости единицы товара. Основание: </w:t>
      </w:r>
      <w:hyperlink xmlns:r="http://schemas.openxmlformats.org/officeDocument/2006/relationships" r:id="docRId7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268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Учет затрат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 прямым расходам относятся: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стоимость приобретения товаров;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–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суммы расходов на доставку товаров при их приобретении (транспортные расходы) до склада.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7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320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Транспортные расходы, относящиеся к прямым, распределяются в конце месяца по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среднему проценту на остаток нереализованных товаров. Основание: </w:t>
      </w:r>
      <w:hyperlink xmlns:r="http://schemas.openxmlformats.org/officeDocument/2006/relationships" r:id="docRId7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320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19.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Учет прямых расходов осуществляется в регистрах налогового учета. Основание: </w:t>
      </w:r>
      <w:hyperlink xmlns:r="http://schemas.openxmlformats.org/officeDocument/2006/relationships" r:id="docRId7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313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Отчисления в резерв по сомнительным долгам производятся ежеквартально. Инвентаризация дебиторской задолженности в целях создания резерва проводится по состоянию на последний день отчетного квартала. Максимальный размер резерва по сомнительным долгам составляет 10% от выручки без учета НДС. Учет операций по начислению и использованию резерва осуществляется в регистре налогового учета, форма которого установлена в </w:t>
      </w:r>
      <w:hyperlink xmlns:r="http://schemas.openxmlformats.org/officeDocument/2006/relationships" r:id="docRId8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приложении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8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266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Налоговый учет расходов на оплату труда вести в регистрах налогового учета, форма которых установлена в приложении 6. Основание: </w:t>
      </w:r>
      <w:hyperlink xmlns:r="http://schemas.openxmlformats.org/officeDocument/2006/relationships" r:id="docRId8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313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22.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Резерв предстоящих расходов на оплату отпусков не создается. Основание: </w:t>
      </w:r>
      <w:hyperlink xmlns:r="http://schemas.openxmlformats.org/officeDocument/2006/relationships" r:id="docRId8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324.1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23.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Резерв предстоящих расходов на выплату ежегодных вознаграждений за выслугу лет и по итогам работы за год не создается. Основание: </w:t>
      </w:r>
      <w:hyperlink xmlns:r="http://schemas.openxmlformats.org/officeDocument/2006/relationships" r:id="docRId8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324.1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Проценты по заемным средствам включаются в расходы в пределах ставки рефинансирования ЦБ РФ, увеличенной в 1,8 раза, по рублевым обязательствам и умноженной на коэффициент 0,8 по валютным обязательствам. Основание: </w:t>
      </w:r>
      <w:hyperlink xmlns:r="http://schemas.openxmlformats.org/officeDocument/2006/relationships" r:id="docRId8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269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Доходы и расходы, относящиеся к нескольким отчетным периодам, распределяются равномерно в течение срока действия договора, к которому они относятся. В случае если дату окончания работ (оказания услуг) по договору определить невозможно, период распределения доходов и расходов устанавливается приказом руководителя организации. Основание: </w:t>
      </w:r>
      <w:hyperlink xmlns:r="http://schemas.openxmlformats.org/officeDocument/2006/relationships" r:id="docRId8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1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272, </w:t>
      </w:r>
      <w:hyperlink xmlns:r="http://schemas.openxmlformats.org/officeDocument/2006/relationships" r:id="docRId8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271, </w:t>
      </w:r>
      <w:hyperlink xmlns:r="http://schemas.openxmlformats.org/officeDocument/2006/relationships" r:id="docRId8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316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Порядок расчета авансовых платежей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 основании пункта 3 статьи 286 НК РФ уплачивать авансовые платежи по налогу на прибыль  ежеквартально по итогам каждого квартала. По окончании каждого квартала производить расчет средниз квартальных доходов от реализации, определяемых в соответствии со статьей 249 НК РФ. Если за предыдущие четыре квартала указанные доходы превысят в среднем 10 (десять) миллионов рублей за каждый квартал, перейти на исчисление ежемесячных авансовых платежей по налогу на прибыль в соответствии со статьей 286 НК РФ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27.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Для определения сумм авансовых платежей и налога, подлежащих уплате по местонахождению обособленных подразделений, использовать показатели удельного веса остаточной стоимости амортизируемого имущества и среднесписочной численности работников. Основание: </w:t>
      </w:r>
      <w:hyperlink xmlns:r="http://schemas.openxmlformats.org/officeDocument/2006/relationships" r:id="docRId8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288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  <w:t xml:space="preserve">Налог на добавленную стоимость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28.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Обособленные подразделения нумеруют счета-фактуры в пределах диапазона номеров, выделяемых головной организацией. Основание: </w:t>
      </w:r>
      <w:hyperlink xmlns:r="http://schemas.openxmlformats.org/officeDocument/2006/relationships" r:id="docRId9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подпункт «а»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1 приложения 1 к постановлению Правительства РФ от 26 декабря 2011 г. № 1137.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29.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тех налоговых периодах, в которых доля совокупных расходов на приобретение, производство и (или) реализацию  товаров (работ, услуг), имущественных прав,  операции по реализации которых не подлежат налогообложению, не превышает 5% общей величины совокупных расходов  на приобретение, производство и (или) реализацию  товаров (работ, услуг), имущественных прав,  все сумма НДС, предъявленные продавцами  товаров ( работ, услуг), имущественных прав  в указанном налоговом периоде принимать к вычету в порядке, предусмотренным статьей 172 НК РФ.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30.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Учет освобожденных от НДС операций ведется на субсчетах бухгалтерского учета обособленно. Прямые затраты , если они таковы есть на осуществление данного вида деятельности учитываются на субсчете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Реализация товаров и услуг без НДС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 счету 44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Расходы на продажу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Косвенные затраты учитываются на субсчете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Расходы на продажу к распределению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 счету 44. Совокупные расходы на реализацию товаров и услуг (без НДС) в целях расчета 5-процентного барьера расходов на необлагаемую деятельность определяются как сумма прямых и соответствующей доли косвенных затрат. Основание: </w:t>
      </w:r>
      <w:hyperlink xmlns:r="http://schemas.openxmlformats.org/officeDocument/2006/relationships" r:id="docRId9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подпункт 9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2 статьи 149, </w:t>
      </w:r>
      <w:hyperlink xmlns:r="http://schemas.openxmlformats.org/officeDocument/2006/relationships" r:id="docRId9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170 Налогового кодекса РФ.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31.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Доля косвенных затрат, относящаяся к необлагаемым операциям, определяется пропорционально выручке от необлагаемой деятельности в общей сумме выручки  от всех видов деятельности.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целях ведения раздельного учета операций, облагаемых НДС, и операций, освобожденных от налогообложения, к счету 19 открываются субсчета: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- 19-3(19-4)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облагаемые НДС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»;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– 19-2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освобожденные от налогообложения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»;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– 19-5 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облагаемые НДС и освобожденные от налогообложения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Основание: </w:t>
      </w:r>
      <w:hyperlink xmlns:r="http://schemas.openxmlformats.org/officeDocument/2006/relationships" r:id="docRId9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149, </w:t>
      </w:r>
      <w:hyperlink xmlns:r="http://schemas.openxmlformats.org/officeDocument/2006/relationships" r:id="docRId9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170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33.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 субсчете 19-3(19-4)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облагаемые НДС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учитываются суммы налога, предъявленные поставщиками по товарам (работам, услугам), используемым в деятельности, облагаемой НДС. Суммы налога, учтенные на субсчете 19-1, принимаются к вычету в порядке, установленном </w:t>
      </w:r>
      <w:hyperlink xmlns:r="http://schemas.openxmlformats.org/officeDocument/2006/relationships" r:id="docRId9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статьей 172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РФ, без ограничений .Основание: </w:t>
      </w:r>
      <w:hyperlink xmlns:r="http://schemas.openxmlformats.org/officeDocument/2006/relationships" r:id="docRId9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абзац 3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4 статьи 170, </w:t>
      </w:r>
      <w:hyperlink xmlns:r="http://schemas.openxmlformats.org/officeDocument/2006/relationships" r:id="docRId97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статья 172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34.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 субсчете 19-2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освобожденные от налогообложения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учитываются суммы налога, предъявленные поставщиками  по товарам (работам, услугам), используемым в деятельности, не облагаемой НДС. Суммы налога, учтенные на субсчете 19-2, принимаются к вычету только в случае, если за отчетный квартал доля совокупных расходов на реализацию товаров и услуг (без НДС) в общем объеме расходов не превысит 5 процентов. Основание: абзацы </w:t>
      </w:r>
      <w:hyperlink xmlns:r="http://schemas.openxmlformats.org/officeDocument/2006/relationships" r:id="docRId98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и </w:t>
      </w:r>
      <w:hyperlink xmlns:r="http://schemas.openxmlformats.org/officeDocument/2006/relationships" r:id="docRId99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9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4 статьи 170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35.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 субсчете 19-5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облагаемые НДС и освобожденные от налогообложения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учитываются суммы налога по товарам (работам, услугам), используемым  в деятельности, облагаемой НДС и одновременно в освобожденной от налогообложения. Суммы налога, отраженные на субсчете 19-5, в течение квартала принимаются к вычету в порядке, установленном </w:t>
      </w:r>
      <w:hyperlink xmlns:r="http://schemas.openxmlformats.org/officeDocument/2006/relationships" r:id="docRId100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статьей 172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  Размер вычетов по счету 19-5 может корректироваться только в том случае, если по итогам налогового периода (квартала) доля совокупных расходов на осуществление освобожденных от НДС операций в общем объеме расходов превысит 5 процентов. Основание: </w:t>
      </w:r>
      <w:hyperlink xmlns:r="http://schemas.openxmlformats.org/officeDocument/2006/relationships" r:id="docRId101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149, </w:t>
      </w:r>
      <w:hyperlink xmlns:r="http://schemas.openxmlformats.org/officeDocument/2006/relationships" r:id="docRId102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абзац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4 статьи 170 Налогового кодекса РФ.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36.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Суммы НДС, принятые к учету на субсчете 19-2, в течение квартала к вычету не принимаются. Если по результатам квартала совокупные расходы на необлагаемую деятельность не превысили 5 процентов, применение вычета с субсчета 19-2 регистрируется в книге покупок за текущий квартал. Если 5-процентный барьер расходов превышен, то суммы налога списываются с субсчета 19-2 на увеличение стоимости активов. Основание: </w:t>
      </w:r>
      <w:hyperlink xmlns:r="http://schemas.openxmlformats.org/officeDocument/2006/relationships" r:id="docRId103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170 Налогового кодекса РФ. 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37.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Корректировка суммы вычетов, примененных с субсчета 19-5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Операции, облагаемые НДС и освобожденные от налогообложения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в случае превышения 5-процентного барьера расходов на необлагаемую деятельность осуществляется пропорционально выручке от необлагаемой деятельности в общей выручке организации за квартал. Указанная корректировка производится по каждому счету-фактуре по состоянию на последний день налогового периода (квартала). Суммы налога, подлежащие по итогам квартала восстановлению на субсчете 19-5, в стоимость товаров (работ, услуг), в том числе основных средств, не включаются и учитываются в составе прочих расходов в соответствии со </w:t>
      </w:r>
      <w:hyperlink xmlns:r="http://schemas.openxmlformats.org/officeDocument/2006/relationships" r:id="docRId104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статьей 264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Налогового кодекса РФ. Основание: </w:t>
      </w:r>
      <w:hyperlink xmlns:r="http://schemas.openxmlformats.org/officeDocument/2006/relationships" r:id="docRId105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подпункт 2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пункта 3 статьи 170, </w:t>
      </w:r>
      <w:hyperlink xmlns:r="http://schemas.openxmlformats.org/officeDocument/2006/relationships" r:id="docRId106">
        <w:r>
          <w:rPr>
            <w:rFonts w:ascii="Times New Roman" w:hAnsi="Times New Roman" w:cs="Times New Roman" w:eastAsia="Times New Roman"/>
            <w:color w:val="0000FF"/>
            <w:spacing w:val="0"/>
            <w:position w:val="0"/>
            <w:sz w:val="20"/>
            <w:u w:val="single"/>
            <w:shd w:fill="auto" w:val="clear"/>
          </w:rPr>
          <w:t xml:space="preserve">пункт 4</w:t>
        </w:r>
      </w:hyperlink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статьи 170 Налогового кодекса РФ.</w:t>
      </w: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tabs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before="100" w:after="12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Главный бухгалтер                      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u w:val="single"/>
          <w:shd w:fill="auto" w:val="clear"/>
        </w:rPr>
        <w:t xml:space="preserve"> 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  <w:t xml:space="preserve">  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Mode="External" Target="http://www.1gl.ru/" Id="docRId103" Type="http://schemas.openxmlformats.org/officeDocument/2006/relationships/hyperlink"/><Relationship TargetMode="External" Target="http://www.1gl.ru/" Id="docRId88" Type="http://schemas.openxmlformats.org/officeDocument/2006/relationships/hyperlink"/><Relationship TargetMode="External" Target="http://www.1gl.ru/" Id="docRId90" Type="http://schemas.openxmlformats.org/officeDocument/2006/relationships/hyperlink"/><Relationship TargetMode="External" Target="http://www.1gl.ru/" Id="docRId14" Type="http://schemas.openxmlformats.org/officeDocument/2006/relationships/hyperlink"/><Relationship TargetMode="External" Target="http://www.1gl.ru/" Id="docRId75" Type="http://schemas.openxmlformats.org/officeDocument/2006/relationships/hyperlink"/><Relationship TargetMode="External" Target="http://www.1gl.ru/" Id="docRId99" Type="http://schemas.openxmlformats.org/officeDocument/2006/relationships/hyperlink"/><Relationship TargetMode="External" Target="http://www.1gl.ru/" Id="docRId69" Type="http://schemas.openxmlformats.org/officeDocument/2006/relationships/hyperlink"/><Relationship TargetMode="External" Target="http://www.1gl.ru/" Id="docRId36" Type="http://schemas.openxmlformats.org/officeDocument/2006/relationships/hyperlink"/><Relationship TargetMode="External" Target="http://www.1gl.ru/" Id="docRId53" Type="http://schemas.openxmlformats.org/officeDocument/2006/relationships/hyperlink"/><Relationship TargetMode="External" Target="http://www.1gl.ru/" Id="docRId60" Type="http://schemas.openxmlformats.org/officeDocument/2006/relationships/hyperlink"/><Relationship Target="numbering.xml" Id="docRId107" Type="http://schemas.openxmlformats.org/officeDocument/2006/relationships/numbering"/><Relationship TargetMode="External" Target="http://www.1gl.ru/" Id="docRId13" Type="http://schemas.openxmlformats.org/officeDocument/2006/relationships/hyperlink"/><Relationship TargetMode="External" Target="http://www.1gl.ru/" Id="docRId20" Type="http://schemas.openxmlformats.org/officeDocument/2006/relationships/hyperlink"/><Relationship TargetMode="External" Target="http://www.1gl.ru/" Id="docRId58" Type="http://schemas.openxmlformats.org/officeDocument/2006/relationships/hyperlink"/><Relationship TargetMode="External" Target="http://www.1gl.ru/" Id="docRId78" Type="http://schemas.openxmlformats.org/officeDocument/2006/relationships/hyperlink"/><Relationship TargetMode="External" Target="http://www.1gl.ru/" Id="docRId94" Type="http://schemas.openxmlformats.org/officeDocument/2006/relationships/hyperlink"/><Relationship TargetMode="External" Target="http://www.1gl.ru/" Id="docRId2" Type="http://schemas.openxmlformats.org/officeDocument/2006/relationships/hyperlink"/><Relationship TargetMode="External" Target="http://www.1gl.ru/" Id="docRId71" Type="http://schemas.openxmlformats.org/officeDocument/2006/relationships/hyperlink"/><Relationship TargetMode="External" Target="http://www.1gl.ru/" Id="docRId31" Type="http://schemas.openxmlformats.org/officeDocument/2006/relationships/hyperlink"/><Relationship TargetMode="External" Target="http://www.1gl.ru/" Id="docRId42" Type="http://schemas.openxmlformats.org/officeDocument/2006/relationships/hyperlink"/><Relationship TargetMode="External" Target="http://www.1gl.ru/" Id="docRId56" Type="http://schemas.openxmlformats.org/officeDocument/2006/relationships/hyperlink"/><Relationship TargetMode="External" Target="http://www.1gl.ru/" Id="docRId65" Type="http://schemas.openxmlformats.org/officeDocument/2006/relationships/hyperlink"/><Relationship TargetMode="External" Target="http://www.1gl.ru/" Id="docRId86" Type="http://schemas.openxmlformats.org/officeDocument/2006/relationships/hyperlink"/><Relationship TargetMode="External" Target="http://www.1gl.ru/" Id="docRId102" Type="http://schemas.openxmlformats.org/officeDocument/2006/relationships/hyperlink"/><Relationship TargetMode="External" Target="http://www.1gl.ru/" Id="docRId89" Type="http://schemas.openxmlformats.org/officeDocument/2006/relationships/hyperlink"/><Relationship TargetMode="External" Target="http://www.1gl.ru/" Id="docRId93" Type="http://schemas.openxmlformats.org/officeDocument/2006/relationships/hyperlink"/><Relationship TargetMode="External" Target="http://www.1gl.ru/" Id="docRId17" Type="http://schemas.openxmlformats.org/officeDocument/2006/relationships/hyperlink"/><Relationship TargetMode="External" Target="http://www.1gl.ru/" Id="docRId24" Type="http://schemas.openxmlformats.org/officeDocument/2006/relationships/hyperlink"/><Relationship TargetMode="External" Target="http://www.1gl.ru/" Id="docRId74" Type="http://schemas.openxmlformats.org/officeDocument/2006/relationships/hyperlink"/><Relationship TargetMode="External" Target="http://www.1gl.ru/" Id="docRId98" Type="http://schemas.openxmlformats.org/officeDocument/2006/relationships/hyperlink"/><Relationship TargetMode="External" Target="http://www.1gl.ru/" Id="docRId6" Type="http://schemas.openxmlformats.org/officeDocument/2006/relationships/hyperlink"/><Relationship TargetMode="External" Target="http://www.1gl.ru/" Id="docRId35" Type="http://schemas.openxmlformats.org/officeDocument/2006/relationships/hyperlink"/><Relationship TargetMode="External" Target="http://www.1gl.ru/" Id="docRId46" Type="http://schemas.openxmlformats.org/officeDocument/2006/relationships/hyperlink"/><Relationship TargetMode="External" Target="http://www.1gl.ru/" Id="docRId52" Type="http://schemas.openxmlformats.org/officeDocument/2006/relationships/hyperlink"/><Relationship TargetMode="External" Target="http://www.1gl.ru/" Id="docRId61" Type="http://schemas.openxmlformats.org/officeDocument/2006/relationships/hyperlink"/><Relationship TargetMode="External" Target="http://www.1gl.ru/" Id="docRId82" Type="http://schemas.openxmlformats.org/officeDocument/2006/relationships/hyperlink"/><Relationship TargetMode="External" Target="http://www.1gl.ru/" Id="docRId106" Type="http://schemas.openxmlformats.org/officeDocument/2006/relationships/hyperlink"/><Relationship TargetMode="External" Target="http://www.1gl.ru/" Id="docRId12" Type="http://schemas.openxmlformats.org/officeDocument/2006/relationships/hyperlink"/><Relationship TargetMode="External" Target="http://www.1gl.ru/" Id="docRId21" Type="http://schemas.openxmlformats.org/officeDocument/2006/relationships/hyperlink"/><Relationship TargetMode="External" Target="http://www.1gl.ru/" Id="docRId8" Type="http://schemas.openxmlformats.org/officeDocument/2006/relationships/hyperlink"/><Relationship TargetMode="External" Target="http://www.1gl.ru/" Id="docRId97" Type="http://schemas.openxmlformats.org/officeDocument/2006/relationships/hyperlink"/><Relationship TargetMode="External" Target="http://www.1gl.ru/" Id="docRId28" Type="http://schemas.openxmlformats.org/officeDocument/2006/relationships/hyperlink"/><Relationship TargetMode="External" Target="http://www.1gl.ru/" Id="docRId3" Type="http://schemas.openxmlformats.org/officeDocument/2006/relationships/hyperlink"/><Relationship TargetMode="External" Target="http://www.1gl.ru/" Id="docRId37" Type="http://schemas.openxmlformats.org/officeDocument/2006/relationships/hyperlink"/><Relationship TargetMode="External" Target="http://www.1gl.ru/" Id="docRId48" Type="http://schemas.openxmlformats.org/officeDocument/2006/relationships/hyperlink"/><Relationship TargetMode="External" Target="http://www.1gl.ru/" Id="docRId50" Type="http://schemas.openxmlformats.org/officeDocument/2006/relationships/hyperlink"/><Relationship TargetMode="External" Target="http://www.1gl.ru/" Id="docRId70" Type="http://schemas.openxmlformats.org/officeDocument/2006/relationships/hyperlink"/><Relationship TargetMode="External" Target="http://www.1gl.ru/" Id="docRId10" Type="http://schemas.openxmlformats.org/officeDocument/2006/relationships/hyperlink"/><Relationship Target="styles.xml" Id="docRId108" Type="http://schemas.openxmlformats.org/officeDocument/2006/relationships/styles"/><Relationship TargetMode="External" Target="http://www.1gl.ru/" Id="docRId27" Type="http://schemas.openxmlformats.org/officeDocument/2006/relationships/hyperlink"/><Relationship TargetMode="External" Target="http://www.1gl.ru/" Id="docRId30" Type="http://schemas.openxmlformats.org/officeDocument/2006/relationships/hyperlink"/><Relationship TargetMode="External" Target="http://www.1gl.ru/" Id="docRId43" Type="http://schemas.openxmlformats.org/officeDocument/2006/relationships/hyperlink"/><Relationship TargetMode="External" Target="http://www.1gl.ru/" Id="docRId59" Type="http://schemas.openxmlformats.org/officeDocument/2006/relationships/hyperlink"/><Relationship TargetMode="External" Target="http://www.1gl.ru/" Id="docRId66" Type="http://schemas.openxmlformats.org/officeDocument/2006/relationships/hyperlink"/><Relationship TargetMode="External" Target="http://www.1gl.ru/" Id="docRId79" Type="http://schemas.openxmlformats.org/officeDocument/2006/relationships/hyperlink"/><Relationship TargetMode="External" Target="http://www.1gl.ru/" Id="docRId87" Type="http://schemas.openxmlformats.org/officeDocument/2006/relationships/hyperlink"/><Relationship TargetMode="External" Target="http://www.1gl.ru/" Id="docRId95" Type="http://schemas.openxmlformats.org/officeDocument/2006/relationships/hyperlink"/><Relationship TargetMode="External" Target="http://www.1gl.ru/" Id="docRId101" Type="http://schemas.openxmlformats.org/officeDocument/2006/relationships/hyperlink"/><Relationship TargetMode="External" Target="http://www.1gl.ru/" Id="docRId19" Type="http://schemas.openxmlformats.org/officeDocument/2006/relationships/hyperlink"/><Relationship TargetMode="External" Target="http://www.1gl.ru/" Id="docRId39" Type="http://schemas.openxmlformats.org/officeDocument/2006/relationships/hyperlink"/><Relationship TargetMode="External" Target="http://www.1gl.ru/" Id="docRId5" Type="http://schemas.openxmlformats.org/officeDocument/2006/relationships/hyperlink"/><Relationship TargetMode="External" Target="http://www.1gl.ru/" Id="docRId72" Type="http://schemas.openxmlformats.org/officeDocument/2006/relationships/hyperlink"/><Relationship TargetMode="External" Target="http://www.1gl.ru/" Id="docRId92" Type="http://schemas.openxmlformats.org/officeDocument/2006/relationships/hyperlink"/><Relationship TargetMode="External" Target="http://www.1gl.ru/" Id="docRId16" Type="http://schemas.openxmlformats.org/officeDocument/2006/relationships/hyperlink"/><Relationship TargetMode="External" Target="http://www.1gl.ru/" Id="docRId25" Type="http://schemas.openxmlformats.org/officeDocument/2006/relationships/hyperlink"/><Relationship TargetMode="External" Target="http://www.1gl.ru/" Id="docRId32" Type="http://schemas.openxmlformats.org/officeDocument/2006/relationships/hyperlink"/><Relationship TargetMode="External" Target="http://www.1gl.ru/" Id="docRId45" Type="http://schemas.openxmlformats.org/officeDocument/2006/relationships/hyperlink"/><Relationship TargetMode="External" Target="http://www.1gl.ru/" Id="docRId57" Type="http://schemas.openxmlformats.org/officeDocument/2006/relationships/hyperlink"/><Relationship TargetMode="External" Target="http://www.1gl.ru/" Id="docRId64" Type="http://schemas.openxmlformats.org/officeDocument/2006/relationships/hyperlink"/><Relationship TargetMode="External" Target="http://www.1gl.ru/" Id="docRId81" Type="http://schemas.openxmlformats.org/officeDocument/2006/relationships/hyperlink"/><Relationship TargetMode="External" Target="http://www.1gl.ru/" Id="docRId7" Type="http://schemas.openxmlformats.org/officeDocument/2006/relationships/hyperlink"/><Relationship TargetMode="External" Target="http://www.1gl.ru/" Id="docRId34" Type="http://schemas.openxmlformats.org/officeDocument/2006/relationships/hyperlink"/><Relationship TargetMode="External" Target="http://www.1gl.ru/" Id="docRId47" Type="http://schemas.openxmlformats.org/officeDocument/2006/relationships/hyperlink"/><Relationship TargetMode="External" Target="http://www.1gl.ru/" Id="docRId55" Type="http://schemas.openxmlformats.org/officeDocument/2006/relationships/hyperlink"/><Relationship TargetMode="External" Target="http://www.1gl.ru/" Id="docRId62" Type="http://schemas.openxmlformats.org/officeDocument/2006/relationships/hyperlink"/><Relationship TargetMode="External" Target="http://www.1gl.ru/" Id="docRId83" Type="http://schemas.openxmlformats.org/officeDocument/2006/relationships/hyperlink"/><Relationship TargetMode="External" Target="http://www.1gl.ru/" Id="docRId105" Type="http://schemas.openxmlformats.org/officeDocument/2006/relationships/hyperlink"/><Relationship TargetMode="External" Target="http://www.1gl.ru/" Id="docRId22" Type="http://schemas.openxmlformats.org/officeDocument/2006/relationships/hyperlink"/><Relationship TargetMode="External" Target="http://www.1gl.ru/" Id="docRId9" Type="http://schemas.openxmlformats.org/officeDocument/2006/relationships/hyperlink"/><Relationship TargetMode="External" Target="http://www.1gl.ru/" Id="docRId96" Type="http://schemas.openxmlformats.org/officeDocument/2006/relationships/hyperlink"/><Relationship TargetMode="External" Target="http://www.1gl.ru/" Id="docRId0" Type="http://schemas.openxmlformats.org/officeDocument/2006/relationships/hyperlink"/><Relationship TargetMode="External" Target="http://www.1gl.ru/" Id="docRId29" Type="http://schemas.openxmlformats.org/officeDocument/2006/relationships/hyperlink"/><Relationship TargetMode="External" Target="http://www.1gl.ru/" Id="docRId49" Type="http://schemas.openxmlformats.org/officeDocument/2006/relationships/hyperlink"/><Relationship TargetMode="External" Target="http://www.1gl.ru/" Id="docRId77" Type="http://schemas.openxmlformats.org/officeDocument/2006/relationships/hyperlink"/><Relationship TargetMode="External" Target="http://www.1gl.ru/" Id="docRId40" Type="http://schemas.openxmlformats.org/officeDocument/2006/relationships/hyperlink"/><Relationship TargetMode="External" Target="http://www.1gl.ru/" Id="docRId67" Type="http://schemas.openxmlformats.org/officeDocument/2006/relationships/hyperlink"/><Relationship TargetMode="External" Target="http://www.1gl.ru/" Id="docRId84" Type="http://schemas.openxmlformats.org/officeDocument/2006/relationships/hyperlink"/><Relationship TargetMode="External" Target="http://www.1gl.ru/" Id="docRId100" Type="http://schemas.openxmlformats.org/officeDocument/2006/relationships/hyperlink"/><Relationship TargetMode="External" Target="http://www.1gl.ru/" Id="docRId18" Type="http://schemas.openxmlformats.org/officeDocument/2006/relationships/hyperlink"/><Relationship TargetMode="External" Target="http://www.1gl.ru/" Id="docRId38" Type="http://schemas.openxmlformats.org/officeDocument/2006/relationships/hyperlink"/><Relationship TargetMode="External" Target="http://www.1gl.ru/" Id="docRId51" Type="http://schemas.openxmlformats.org/officeDocument/2006/relationships/hyperlink"/><Relationship TargetMode="External" Target="http://www.1gl.ru/" Id="docRId11" Type="http://schemas.openxmlformats.org/officeDocument/2006/relationships/hyperlink"/><Relationship TargetMode="External" Target="http://www.1gl.ru/" Id="docRId26" Type="http://schemas.openxmlformats.org/officeDocument/2006/relationships/hyperlink"/><Relationship TargetMode="External" Target="http://www.1gl.ru/" Id="docRId4" Type="http://schemas.openxmlformats.org/officeDocument/2006/relationships/hyperlink"/><Relationship TargetMode="External" Target="http://www.1gl.ru/" Id="docRId73" Type="http://schemas.openxmlformats.org/officeDocument/2006/relationships/hyperlink"/><Relationship TargetMode="External" Target="http://www.1gl.ru/" Id="docRId33" Type="http://schemas.openxmlformats.org/officeDocument/2006/relationships/hyperlink"/><Relationship TargetMode="External" Target="http://www.1gl.ru/" Id="docRId44" Type="http://schemas.openxmlformats.org/officeDocument/2006/relationships/hyperlink"/><Relationship TargetMode="External" Target="http://www.1gl.ru/" Id="docRId54" Type="http://schemas.openxmlformats.org/officeDocument/2006/relationships/hyperlink"/><Relationship TargetMode="External" Target="http://www.1gl.ru/" Id="docRId63" Type="http://schemas.openxmlformats.org/officeDocument/2006/relationships/hyperlink"/><Relationship TargetMode="External" Target="http://www.1gl.ru/" Id="docRId80" Type="http://schemas.openxmlformats.org/officeDocument/2006/relationships/hyperlink"/><Relationship TargetMode="External" Target="http://www.1gl.ru/" Id="docRId104" Type="http://schemas.openxmlformats.org/officeDocument/2006/relationships/hyperlink"/><Relationship TargetMode="External" Target="http://www.1gl.ru/" Id="docRId23" Type="http://schemas.openxmlformats.org/officeDocument/2006/relationships/hyperlink"/><Relationship TargetMode="External" Target="http://www.1gl.ru/" Id="docRId91" Type="http://schemas.openxmlformats.org/officeDocument/2006/relationships/hyperlink"/><Relationship TargetMode="External" Target="http://www.1gl.ru/" Id="docRId1" Type="http://schemas.openxmlformats.org/officeDocument/2006/relationships/hyperlink"/><Relationship TargetMode="External" Target="http://www.1gl.ru/" Id="docRId15" Type="http://schemas.openxmlformats.org/officeDocument/2006/relationships/hyperlink"/><Relationship TargetMode="External" Target="http://www.1gl.ru/" Id="docRId76" Type="http://schemas.openxmlformats.org/officeDocument/2006/relationships/hyperlink"/><Relationship TargetMode="External" Target="http://www.1gl.ru/" Id="docRId41" Type="http://schemas.openxmlformats.org/officeDocument/2006/relationships/hyperlink"/><Relationship TargetMode="External" Target="http://www.1gl.ru/" Id="docRId68" Type="http://schemas.openxmlformats.org/officeDocument/2006/relationships/hyperlink"/><Relationship TargetMode="External" Target="http://www.1gl.ru/" Id="docRId85" Type="http://schemas.openxmlformats.org/officeDocument/2006/relationships/hyperlink"/></Relationships>
</file>