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7CE" w:rsidRDefault="008077CE">
      <w:pPr>
        <w:widowControl w:val="0"/>
        <w:autoSpaceDE w:val="0"/>
        <w:autoSpaceDN w:val="0"/>
        <w:adjustRightInd w:val="0"/>
        <w:spacing w:after="0" w:line="240" w:lineRule="auto"/>
        <w:ind w:firstLine="540"/>
        <w:jc w:val="both"/>
        <w:outlineLvl w:val="0"/>
        <w:rPr>
          <w:rFonts w:ascii="Calibri" w:hAnsi="Calibri" w:cs="Calibri"/>
        </w:rPr>
      </w:pPr>
    </w:p>
    <w:p w:rsidR="008077CE" w:rsidRDefault="008077CE">
      <w:pPr>
        <w:widowControl w:val="0"/>
        <w:autoSpaceDE w:val="0"/>
        <w:autoSpaceDN w:val="0"/>
        <w:adjustRightInd w:val="0"/>
        <w:spacing w:after="0" w:line="240" w:lineRule="auto"/>
        <w:jc w:val="right"/>
        <w:rPr>
          <w:rFonts w:ascii="Calibri" w:hAnsi="Calibri" w:cs="Calibri"/>
        </w:rPr>
      </w:pPr>
      <w:r>
        <w:rPr>
          <w:rFonts w:ascii="Calibri" w:hAnsi="Calibri" w:cs="Calibri"/>
        </w:rPr>
        <w:t>"Главная книга", 2012, N 18</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РАСЧЕТЫ В УСЛОВНЫХ ЕДИНИЦАХ: УЧЕТ У ПРОДАВЦА</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Фирмы, торгующие на внутреннем российском рынке, не прочь привязать цену своих товаров к твердой валюте. Поскольку расчеты в иностранной валюте между российскими контрагентами запрещены, на помощь приходит договор в условных единицах. Не так давно изменился порядок расчета НДС по сделкам в условных единицах (новые правила определения базы по НДС действуют с октября 2011 г.). Сначала было сложно сориентироваться, как поступать правильно. Сейчас, после выхода ряда разъяснений Минфина, уже можно составить четкую схему действий для продавца и привести алгоритм бухгалтерского и налогового учета продаж.</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Возьмем за основу наиболее распространенную ситуацию, когда курс условной единицы привязан к курсу иностранной валюты на дату оплаты.</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Вариант 1. Получен 100%-ный аванс</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Шаг 1.</w:t>
      </w:r>
      <w:r>
        <w:rPr>
          <w:rFonts w:ascii="Calibri" w:hAnsi="Calibri" w:cs="Calibri"/>
        </w:rPr>
        <w:t xml:space="preserve"> При получении предоплаты продавец должен составить авансовый </w:t>
      </w:r>
      <w:hyperlink r:id="rId4" w:history="1">
        <w:r>
          <w:rPr>
            <w:rFonts w:ascii="Calibri" w:hAnsi="Calibri" w:cs="Calibri"/>
            <w:color w:val="0000FF"/>
          </w:rPr>
          <w:t>счет-фактуру</w:t>
        </w:r>
      </w:hyperlink>
      <w:r>
        <w:rPr>
          <w:rFonts w:ascii="Calibri" w:hAnsi="Calibri" w:cs="Calibri"/>
        </w:rPr>
        <w:t xml:space="preserve"> в рублях </w:t>
      </w:r>
      <w:hyperlink w:anchor="Par133" w:history="1">
        <w:r>
          <w:rPr>
            <w:rFonts w:ascii="Calibri" w:hAnsi="Calibri" w:cs="Calibri"/>
            <w:color w:val="0000FF"/>
          </w:rPr>
          <w:t>&lt;1&gt;</w:t>
        </w:r>
      </w:hyperlink>
      <w:r>
        <w:rPr>
          <w:rFonts w:ascii="Calibri" w:hAnsi="Calibri" w:cs="Calibri"/>
        </w:rPr>
        <w:t>. Если хочется, счет-фактуру можно дополнить данными о стоимости товаров в у. е., но это необязательно.</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Шаг 2.</w:t>
      </w:r>
      <w:r>
        <w:rPr>
          <w:rFonts w:ascii="Calibri" w:hAnsi="Calibri" w:cs="Calibri"/>
        </w:rPr>
        <w:t xml:space="preserve"> При отгрузке товара продавец определяет его продажную стоимость по курсу иностранной валюты (к которой привязан курс условной единицы) на дату получения аванса. Причем такое правило распространяется:</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 бухгалтерский учет;</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"прибыльный" налоговый учет;</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порядок расчета НДС.</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Примечание</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Для целей НДС подобное правило из Налогового </w:t>
      </w:r>
      <w:hyperlink r:id="rId5" w:history="1">
        <w:r>
          <w:rPr>
            <w:rFonts w:ascii="Calibri" w:hAnsi="Calibri" w:cs="Calibri"/>
            <w:i/>
            <w:iCs/>
            <w:color w:val="0000FF"/>
          </w:rPr>
          <w:t>кодекса</w:t>
        </w:r>
      </w:hyperlink>
      <w:r>
        <w:rPr>
          <w:rFonts w:ascii="Calibri" w:hAnsi="Calibri" w:cs="Calibri"/>
          <w:i/>
          <w:iCs/>
        </w:rPr>
        <w:t>, конечно, не следует, однако это:</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во-первых, логично с экономической точки зрения;</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во-вторых, удобно, поскольку в "прибыльном" налоговом учете действуем так же;</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 в-третьих, безопасно, поскольку именно так рекомендовал действовать Минфин </w:t>
      </w:r>
      <w:hyperlink w:anchor="Par134" w:history="1">
        <w:r>
          <w:rPr>
            <w:rFonts w:ascii="Calibri" w:hAnsi="Calibri" w:cs="Calibri"/>
            <w:i/>
            <w:iCs/>
            <w:color w:val="0000FF"/>
          </w:rPr>
          <w:t>&lt;2&gt;</w:t>
        </w:r>
      </w:hyperlink>
      <w:r>
        <w:rPr>
          <w:rFonts w:ascii="Calibri" w:hAnsi="Calibri" w:cs="Calibri"/>
          <w:i/>
          <w:iCs/>
        </w:rPr>
        <w:t>.</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Никаких суммовых разниц не образуется ни в "прибыльном" налоговом учете, ни в учете бухгалтерском, ни для целей расчета НДС. Таким образом, отгрузочный счет-фактура будет совпадать по суммам </w:t>
      </w:r>
      <w:proofErr w:type="gramStart"/>
      <w:r>
        <w:rPr>
          <w:rFonts w:ascii="Calibri" w:hAnsi="Calibri" w:cs="Calibri"/>
        </w:rPr>
        <w:t>с</w:t>
      </w:r>
      <w:proofErr w:type="gramEnd"/>
      <w:r>
        <w:rPr>
          <w:rFonts w:ascii="Calibri" w:hAnsi="Calibri" w:cs="Calibri"/>
        </w:rPr>
        <w:t xml:space="preserve"> авансовым.</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xml:space="preserve">Вариант 2. Предоплата под товары </w:t>
      </w:r>
      <w:proofErr w:type="gramStart"/>
      <w:r>
        <w:rPr>
          <w:rFonts w:ascii="Calibri" w:hAnsi="Calibri" w:cs="Calibri"/>
          <w:b/>
          <w:bCs/>
        </w:rPr>
        <w:t>в</w:t>
      </w:r>
      <w:proofErr w:type="gramEnd"/>
      <w:r>
        <w:rPr>
          <w:rFonts w:ascii="Calibri" w:hAnsi="Calibri" w:cs="Calibri"/>
          <w:b/>
          <w:bCs/>
        </w:rPr>
        <w:t xml:space="preserve"> у. е. частичная</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Шаг 1.</w:t>
      </w:r>
      <w:r>
        <w:rPr>
          <w:rFonts w:ascii="Calibri" w:hAnsi="Calibri" w:cs="Calibri"/>
        </w:rPr>
        <w:t xml:space="preserve"> При получении аванса продавец составляет авансовый счет-фактуру в рублях.</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Шаг 2.</w:t>
      </w:r>
      <w:r>
        <w:rPr>
          <w:rFonts w:ascii="Calibri" w:hAnsi="Calibri" w:cs="Calibri"/>
        </w:rPr>
        <w:t xml:space="preserve"> На дату отгрузки продавец:</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может принять к вычету НДС, исчисленный при получении аванса;</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должен рассчитать продажную стоимость товара по следующей формуле:</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pStyle w:val="ConsPlusNonformat"/>
      </w:pPr>
      <w:bookmarkStart w:id="0" w:name="Par27"/>
      <w:bookmarkEnd w:id="0"/>
      <w:r>
        <w:t>┌───────────┐   ┌──────────────┐   ┌─────────┐   ┌──────────┐   ┌─────────┐</w:t>
      </w:r>
    </w:p>
    <w:p w:rsidR="008077CE" w:rsidRDefault="008077CE">
      <w:pPr>
        <w:pStyle w:val="ConsPlusNonformat"/>
      </w:pPr>
      <w:r>
        <w:t>│           │   │              │   │         │   │    Не    │   │         │</w:t>
      </w:r>
    </w:p>
    <w:p w:rsidR="008077CE" w:rsidRDefault="008077CE">
      <w:pPr>
        <w:pStyle w:val="ConsPlusNonformat"/>
      </w:pPr>
      <w:r>
        <w:t>│           │   │Предоплаченная│   │         │   │оплаченная│   │         │</w:t>
      </w:r>
    </w:p>
    <w:p w:rsidR="008077CE" w:rsidRDefault="008077CE">
      <w:pPr>
        <w:pStyle w:val="ConsPlusNonformat"/>
      </w:pPr>
      <w:r>
        <w:t>│  Рублевая │   │     часть    │   │   Курс  │   │  на дату │   │   Курс  │</w:t>
      </w:r>
    </w:p>
    <w:p w:rsidR="008077CE" w:rsidRDefault="008077CE">
      <w:pPr>
        <w:pStyle w:val="ConsPlusNonformat"/>
      </w:pPr>
      <w:r>
        <w:t>│ стоимость │   │   стоимости  │   │  у. е.  │   │ отгрузки │   │  у. е.  │</w:t>
      </w:r>
    </w:p>
    <w:p w:rsidR="008077CE" w:rsidRDefault="008077CE">
      <w:pPr>
        <w:pStyle w:val="ConsPlusNonformat"/>
      </w:pPr>
      <w:r>
        <w:t>│отгруженных│ = │   товаров    │ x │ на дату │ + │   часть  │ x │ на дату │</w:t>
      </w:r>
    </w:p>
    <w:p w:rsidR="008077CE" w:rsidRDefault="008077CE">
      <w:pPr>
        <w:pStyle w:val="ConsPlusNonformat"/>
      </w:pPr>
      <w:r>
        <w:t>│  товаров  │   │    в у. е.   │   │  оплаты │   │ стоимости│   │ отгрузки│</w:t>
      </w:r>
    </w:p>
    <w:p w:rsidR="008077CE" w:rsidRDefault="008077CE">
      <w:pPr>
        <w:pStyle w:val="ConsPlusNonformat"/>
      </w:pPr>
      <w:r>
        <w:t xml:space="preserve">│  без </w:t>
      </w:r>
      <w:proofErr w:type="gramStart"/>
      <w:r>
        <w:t>НДС</w:t>
      </w:r>
      <w:proofErr w:type="gramEnd"/>
      <w:r>
        <w:t xml:space="preserve">  │   │    без НДС   │   │         │   │  товаров │   │         │</w:t>
      </w:r>
    </w:p>
    <w:p w:rsidR="008077CE" w:rsidRDefault="008077CE">
      <w:pPr>
        <w:pStyle w:val="ConsPlusNonformat"/>
      </w:pPr>
      <w:r>
        <w:t>│           │   │              │   │         │   │  в у. е. │   │         │</w:t>
      </w:r>
    </w:p>
    <w:p w:rsidR="008077CE" w:rsidRDefault="008077CE">
      <w:pPr>
        <w:pStyle w:val="ConsPlusNonformat"/>
      </w:pPr>
      <w:r>
        <w:t>│           │   │              │   │         │   │  без НДС │   │         │</w:t>
      </w:r>
    </w:p>
    <w:p w:rsidR="008077CE" w:rsidRDefault="008077CE">
      <w:pPr>
        <w:pStyle w:val="ConsPlusNonformat"/>
      </w:pPr>
      <w:r>
        <w:t>└───────────┘   └──────────────┘   └─────────┘   └──────────┘   └─────────┘</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Такой механизм расчета выручки действует и в бухгалтерском учете, и для целей расчета налога на прибыль. Минфин считает допустимым применять его и для расчета НДС </w:t>
      </w:r>
      <w:hyperlink w:anchor="Par135" w:history="1">
        <w:r>
          <w:rPr>
            <w:rFonts w:ascii="Calibri" w:hAnsi="Calibri" w:cs="Calibri"/>
            <w:color w:val="0000FF"/>
          </w:rPr>
          <w:t>&lt;3&gt;</w:t>
        </w:r>
      </w:hyperlink>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1" w:name="Par41"/>
      <w:bookmarkEnd w:id="1"/>
      <w:r>
        <w:rPr>
          <w:rFonts w:ascii="Calibri" w:hAnsi="Calibri" w:cs="Calibri"/>
          <w:b/>
          <w:bCs/>
        </w:rPr>
        <w:t xml:space="preserve">Пример. Определение суммы выручки по частично оплаченным авансом товарам, цена которых выражена </w:t>
      </w:r>
      <w:proofErr w:type="gramStart"/>
      <w:r>
        <w:rPr>
          <w:rFonts w:ascii="Calibri" w:hAnsi="Calibri" w:cs="Calibri"/>
          <w:b/>
          <w:bCs/>
        </w:rPr>
        <w:t>в</w:t>
      </w:r>
      <w:proofErr w:type="gramEnd"/>
      <w:r>
        <w:rPr>
          <w:rFonts w:ascii="Calibri" w:hAnsi="Calibri" w:cs="Calibri"/>
          <w:b/>
          <w:bCs/>
        </w:rPr>
        <w:t xml:space="preserve"> у. е.</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Условие</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Стоимость товара по договору - 236 000 у. е. (200 000 у. е. без НДС, НДС - 36 000 у. е.).</w:t>
      </w:r>
      <w:proofErr w:type="gramEnd"/>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 е. = 1 долл. США. По условиям договора курс условной единицы фиксируется на дату оплаты.</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мая покупатель оплатил 60% стоимости товара, что составило 4 219 680 руб. (236 000 у. е. x 60% x 29,80 руб/долл. США).</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НДС с аванса равен 643 680 руб. (4 219 680 руб. x 18/118).</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мая товар отгружен, курс доллара - 30,27 руб/долл. США.</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Решение</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отгрузочном </w:t>
      </w:r>
      <w:hyperlink r:id="rId6" w:history="1">
        <w:r>
          <w:rPr>
            <w:rFonts w:ascii="Calibri" w:hAnsi="Calibri" w:cs="Calibri"/>
            <w:color w:val="0000FF"/>
          </w:rPr>
          <w:t>счете-фактуре</w:t>
        </w:r>
      </w:hyperlink>
      <w:r>
        <w:rPr>
          <w:rFonts w:ascii="Calibri" w:hAnsi="Calibri" w:cs="Calibri"/>
        </w:rPr>
        <w:t xml:space="preserve"> графы 5 - 9 будут заполнены так.</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pStyle w:val="ConsPlusNonformat"/>
      </w:pPr>
      <w:r>
        <w:t>┌─────────────────┬─────────────┬─────────────┬─────────────┬─────────────┐</w:t>
      </w:r>
    </w:p>
    <w:p w:rsidR="008077CE" w:rsidRDefault="008077CE">
      <w:pPr>
        <w:pStyle w:val="ConsPlusNonformat"/>
      </w:pPr>
      <w:r>
        <w:t>│        5        │      6      │      7      │      8      │      9      │</w:t>
      </w:r>
    </w:p>
    <w:p w:rsidR="008077CE" w:rsidRDefault="008077CE">
      <w:pPr>
        <w:pStyle w:val="ConsPlusNonformat"/>
      </w:pPr>
      <w:r>
        <w:t>├─────────────────┼─────────────┼─────────────┼─────────────┼─────────────┤</w:t>
      </w:r>
    </w:p>
    <w:p w:rsidR="008077CE" w:rsidRDefault="008077CE">
      <w:pPr>
        <w:pStyle w:val="ConsPlusNonformat"/>
      </w:pPr>
      <w:r>
        <w:t>│   ┌────────────┐│             │             │             │             │</w:t>
      </w:r>
    </w:p>
    <w:p w:rsidR="008077CE" w:rsidRDefault="008077CE">
      <w:pPr>
        <w:pStyle w:val="ConsPlusNonformat"/>
      </w:pPr>
      <w:r>
        <w:t>│   │5 997 600,00</w:t>
      </w:r>
      <w:proofErr w:type="gramStart"/>
      <w:r>
        <w:t>││Б</w:t>
      </w:r>
      <w:proofErr w:type="gramEnd"/>
      <w:r>
        <w:t>ез акциза   │18%          │ 1 079 568,00│ 7 077 168,00│</w:t>
      </w:r>
    </w:p>
    <w:p w:rsidR="008077CE" w:rsidRDefault="008077CE">
      <w:pPr>
        <w:pStyle w:val="ConsPlusNonformat"/>
      </w:pPr>
      <w:r>
        <w:t>│   ├────────────┘│             │             │             │             │</w:t>
      </w:r>
    </w:p>
    <w:p w:rsidR="008077CE" w:rsidRDefault="008077CE">
      <w:pPr>
        <w:pStyle w:val="ConsPlusNonformat"/>
      </w:pPr>
      <w:r>
        <w:t>└───┼─────────────┴─────────────┴─────────────┴─────────────┴─────────────┘</w:t>
      </w:r>
    </w:p>
    <w:p w:rsidR="008077CE" w:rsidRDefault="008077CE">
      <w:pPr>
        <w:pStyle w:val="ConsPlusNonformat"/>
      </w:pPr>
      <w:r>
        <w:t xml:space="preserve">    │Эта стоимость определяется по вышеуказанной </w:t>
      </w:r>
      <w:hyperlink w:anchor="Par27" w:history="1">
        <w:r>
          <w:rPr>
            <w:color w:val="0000FF"/>
          </w:rPr>
          <w:t>формуле</w:t>
        </w:r>
      </w:hyperlink>
      <w:r>
        <w:t>:</w:t>
      </w:r>
    </w:p>
    <w:p w:rsidR="008077CE" w:rsidRDefault="008077CE">
      <w:pPr>
        <w:pStyle w:val="ConsPlusNonformat"/>
      </w:pPr>
      <w:r>
        <w:t xml:space="preserve">    │200 000 долл. x 60% x 29,80 руб/долл. США + 200 000 долл. x 40% x</w:t>
      </w:r>
    </w:p>
    <w:p w:rsidR="008077CE" w:rsidRDefault="008077CE">
      <w:pPr>
        <w:pStyle w:val="ConsPlusNonformat"/>
      </w:pPr>
      <w:r>
        <w:t xml:space="preserve">    │30,27 руб/долл. США</w:t>
      </w:r>
    </w:p>
    <w:p w:rsidR="008077CE" w:rsidRDefault="008077CE">
      <w:pPr>
        <w:pStyle w:val="ConsPlusNonformat"/>
      </w:pPr>
      <w:r>
        <w:t xml:space="preserve">    └─────────────────────────────────────────────────────────────────</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Продавец принимает к вычету НДС, исчисленный ранее с полученного аванса, - 643 680 руб. Для этого он регистрирует в </w:t>
      </w:r>
      <w:hyperlink r:id="rId7" w:history="1">
        <w:r>
          <w:rPr>
            <w:rFonts w:ascii="Calibri" w:hAnsi="Calibri" w:cs="Calibri"/>
            <w:color w:val="0000FF"/>
          </w:rPr>
          <w:t>книге покупок</w:t>
        </w:r>
      </w:hyperlink>
      <w:r>
        <w:rPr>
          <w:rFonts w:ascii="Calibri" w:hAnsi="Calibri" w:cs="Calibri"/>
        </w:rPr>
        <w:t xml:space="preserve"> счет-фактуру, выставленный на сумму аванса </w:t>
      </w:r>
      <w:hyperlink w:anchor="Par136" w:history="1">
        <w:r>
          <w:rPr>
            <w:rFonts w:ascii="Calibri" w:hAnsi="Calibri" w:cs="Calibri"/>
            <w:color w:val="0000FF"/>
          </w:rPr>
          <w:t>&lt;4&gt;</w:t>
        </w:r>
      </w:hyperlink>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"прибыльном" налоговом и бухгалтерском учете рублевая сумма выручки совпадает с базой по НДС и составляет 5 997 600 руб. (без НДС).</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Шаг 3.</w:t>
      </w:r>
      <w:r>
        <w:rPr>
          <w:rFonts w:ascii="Calibri" w:hAnsi="Calibri" w:cs="Calibri"/>
        </w:rPr>
        <w:t xml:space="preserve"> Если до конца месяца покупатель не погасит свой долг, то на последний день этого месяца продавец должен пересчитать в бухгалтерском учете задолженность покупателя и отразить курсовую разницу </w:t>
      </w:r>
      <w:hyperlink w:anchor="Par137" w:history="1">
        <w:r>
          <w:rPr>
            <w:rFonts w:ascii="Calibri" w:hAnsi="Calibri" w:cs="Calibri"/>
            <w:color w:val="0000FF"/>
          </w:rPr>
          <w:t>&lt;5&gt;</w:t>
        </w:r>
      </w:hyperlink>
      <w:r>
        <w:rPr>
          <w:rFonts w:ascii="Calibri" w:hAnsi="Calibri" w:cs="Calibri"/>
        </w:rPr>
        <w:t xml:space="preserve">. Такие разницы учитываются как прочие доходы или расходы </w:t>
      </w:r>
      <w:hyperlink w:anchor="Par138" w:history="1">
        <w:r>
          <w:rPr>
            <w:rFonts w:ascii="Calibri" w:hAnsi="Calibri" w:cs="Calibri"/>
            <w:color w:val="0000FF"/>
          </w:rPr>
          <w:t>&lt;6&gt;</w:t>
        </w:r>
      </w:hyperlink>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налоговом учете задолженность за товар на конец месяца пересчитывать не надо </w:t>
      </w:r>
      <w:hyperlink w:anchor="Par139" w:history="1">
        <w:r>
          <w:rPr>
            <w:rFonts w:ascii="Calibri" w:hAnsi="Calibri" w:cs="Calibri"/>
            <w:color w:val="0000FF"/>
          </w:rPr>
          <w:t>&lt;7&gt;</w:t>
        </w:r>
      </w:hyperlink>
      <w:r>
        <w:rPr>
          <w:rFonts w:ascii="Calibri" w:hAnsi="Calibri" w:cs="Calibri"/>
        </w:rPr>
        <w:t xml:space="preserve">. Поэтому в бухучете придется отражать разницы по </w:t>
      </w:r>
      <w:hyperlink r:id="rId8" w:history="1">
        <w:r>
          <w:rPr>
            <w:rFonts w:ascii="Calibri" w:hAnsi="Calibri" w:cs="Calibri"/>
            <w:color w:val="0000FF"/>
          </w:rPr>
          <w:t>ПБУ 18/02</w:t>
        </w:r>
      </w:hyperlink>
      <w:r>
        <w:rPr>
          <w:rFonts w:ascii="Calibri" w:hAnsi="Calibri" w:cs="Calibri"/>
        </w:rPr>
        <w:t>. Правильнее учитывать их как временные (ведь они спишутся при поступлении оплаты от покупателя или на следующую отчетную дату). Однако многие бухгалтеры для упрощения учета предпочитают отражать такие разницы как постоянные, начисляя ПНО или ПНА.</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xml:space="preserve">Пример. Пересчет задолженности покупателя по сделкам </w:t>
      </w:r>
      <w:proofErr w:type="gramStart"/>
      <w:r>
        <w:rPr>
          <w:rFonts w:ascii="Calibri" w:hAnsi="Calibri" w:cs="Calibri"/>
          <w:b/>
          <w:bCs/>
        </w:rPr>
        <w:t>в</w:t>
      </w:r>
      <w:proofErr w:type="gramEnd"/>
      <w:r>
        <w:rPr>
          <w:rFonts w:ascii="Calibri" w:hAnsi="Calibri" w:cs="Calibri"/>
          <w:b/>
          <w:bCs/>
        </w:rPr>
        <w:t xml:space="preserve"> у. е. на конец месяца</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Условие</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Воспользуемся условиями предыдущего </w:t>
      </w:r>
      <w:hyperlink w:anchor="Par41" w:history="1">
        <w:r>
          <w:rPr>
            <w:rFonts w:ascii="Calibri" w:hAnsi="Calibri" w:cs="Calibri"/>
            <w:color w:val="0000FF"/>
          </w:rPr>
          <w:t>примера</w:t>
        </w:r>
      </w:hyperlink>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Курс доллара на 31 мая составляет 32,45 руб/долл. США.</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Решение</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31 мая в бухучете надо пересчитывать только неоплаченную часть долга покупателя (с учетом НДС), то есть 94 400 у. е. (236 000 у. е. x 40%).</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Курсовая разница - 205 792 руб. (94 400 долл. США x (32,45 руб/долл. США - 30,27 руб/долл. США)). Она отражена как прочий доход: дебет счета 62 "Расчеты с покупателями и заказчиками" кредит счета 91-1 "Прочие доходы".</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этой разнице отражен ПНА в сумме 41 158,40 руб. (205 792 руб. x 20%) проводкой дебет счета 68 "Расчеты по налогам и сборам", субсчет "Налог на прибыль", кредит счета 99 "Прибыли и убытки".</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Шаг 4.</w:t>
      </w:r>
      <w:r>
        <w:rPr>
          <w:rFonts w:ascii="Calibri" w:hAnsi="Calibri" w:cs="Calibri"/>
        </w:rPr>
        <w:t xml:space="preserve"> На дату получения окончательной оплаты от покупателя продавец:</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отражает </w:t>
      </w:r>
      <w:r>
        <w:rPr>
          <w:rFonts w:ascii="Calibri" w:hAnsi="Calibri" w:cs="Calibri"/>
          <w:b/>
          <w:bCs/>
        </w:rPr>
        <w:t>в "прибыльном" налоговом учете суммовую разницу</w:t>
      </w:r>
      <w:r>
        <w:rPr>
          <w:rFonts w:ascii="Calibri" w:hAnsi="Calibri" w:cs="Calibri"/>
        </w:rPr>
        <w:t>, возникшую из-за пересчета неоплаченной части отгруженного товара:</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pStyle w:val="ConsPlusNonformat"/>
      </w:pPr>
      <w:r>
        <w:t xml:space="preserve">    ┌──────────────┐   ┌──────────────────┐   /┌──────────┐   ┌──────────┐\</w:t>
      </w:r>
    </w:p>
    <w:p w:rsidR="008077CE" w:rsidRDefault="008077CE">
      <w:pPr>
        <w:pStyle w:val="ConsPlusNonformat"/>
      </w:pPr>
      <w:r>
        <w:t xml:space="preserve">    │              │   │┌────────────────┐│   ││          │   │          ││</w:t>
      </w:r>
    </w:p>
    <w:p w:rsidR="008077CE" w:rsidRDefault="008077CE">
      <w:pPr>
        <w:pStyle w:val="ConsPlusNonformat"/>
      </w:pPr>
      <w:r>
        <w:t xml:space="preserve">    │   Суммовая   │   ││    Стоимость   ││   ││          │   │          ││</w:t>
      </w:r>
    </w:p>
    <w:p w:rsidR="008077CE" w:rsidRDefault="008077CE">
      <w:pPr>
        <w:pStyle w:val="ConsPlusNonformat"/>
      </w:pPr>
      <w:r>
        <w:t xml:space="preserve">    │    разница   │   ││  не </w:t>
      </w:r>
      <w:proofErr w:type="gramStart"/>
      <w:r>
        <w:t>оплаченных</w:t>
      </w:r>
      <w:proofErr w:type="gramEnd"/>
      <w:r>
        <w:t xml:space="preserve"> ││   ││Курс у. е.│   │Курс у. е.││</w:t>
      </w:r>
    </w:p>
    <w:p w:rsidR="008077CE" w:rsidRDefault="008077CE">
      <w:pPr>
        <w:pStyle w:val="ConsPlusNonformat"/>
      </w:pPr>
      <w:r>
        <w:t xml:space="preserve">    │  в </w:t>
      </w:r>
      <w:proofErr w:type="gramStart"/>
      <w:r>
        <w:t>налоговом</w:t>
      </w:r>
      <w:proofErr w:type="gramEnd"/>
      <w:r>
        <w:t xml:space="preserve"> │ = ││на дату отгрузки││ x ││  на дату │ - │  на дату ││</w:t>
      </w:r>
    </w:p>
    <w:p w:rsidR="008077CE" w:rsidRDefault="008077CE">
      <w:pPr>
        <w:pStyle w:val="ConsPlusNonformat"/>
      </w:pPr>
      <w:r>
        <w:t xml:space="preserve">    │     </w:t>
      </w:r>
      <w:proofErr w:type="gramStart"/>
      <w:r>
        <w:t>учете</w:t>
      </w:r>
      <w:proofErr w:type="gramEnd"/>
      <w:r>
        <w:t xml:space="preserve">    │   ││товаров в у. е.,││   ││  оплаты  │   │ отгрузки ││</w:t>
      </w:r>
    </w:p>
    <w:p w:rsidR="008077CE" w:rsidRDefault="008077CE">
      <w:pPr>
        <w:pStyle w:val="ConsPlusNonformat"/>
      </w:pPr>
      <w:r>
        <w:t xml:space="preserve">    │              │   ││   включая НДС  ││   ││          │   │          ││</w:t>
      </w:r>
    </w:p>
    <w:p w:rsidR="008077CE" w:rsidRDefault="008077CE">
      <w:pPr>
        <w:pStyle w:val="ConsPlusNonformat"/>
      </w:pPr>
      <w:r>
        <w:t xml:space="preserve">    │              │   │├────────────────┘│   ││          │   │          ││</w:t>
      </w:r>
    </w:p>
    <w:p w:rsidR="008077CE" w:rsidRDefault="008077CE">
      <w:pPr>
        <w:pStyle w:val="ConsPlusNonformat"/>
      </w:pPr>
      <w:r>
        <w:t xml:space="preserve">    └──────────────┘   └┼─────────────────┘   \└──────────┘   └──────────┘/</w:t>
      </w:r>
    </w:p>
    <w:p w:rsidR="008077CE" w:rsidRDefault="008077CE">
      <w:pPr>
        <w:pStyle w:val="ConsPlusNonformat"/>
      </w:pPr>
      <w:r>
        <w:t xml:space="preserve">                        │В расчете должна участвовать именно стоимость</w:t>
      </w:r>
    </w:p>
    <w:p w:rsidR="008077CE" w:rsidRDefault="008077CE">
      <w:pPr>
        <w:pStyle w:val="ConsPlusNonformat"/>
      </w:pPr>
      <w:r>
        <w:t xml:space="preserve">                        │с учетом НДС, поскольку суммовые разницы</w:t>
      </w:r>
    </w:p>
    <w:p w:rsidR="008077CE" w:rsidRDefault="008077CE">
      <w:pPr>
        <w:pStyle w:val="ConsPlusNonformat"/>
      </w:pPr>
      <w:r>
        <w:t xml:space="preserve">                        │в части НДС теперь тоже учитываются как</w:t>
      </w:r>
    </w:p>
    <w:p w:rsidR="008077CE" w:rsidRDefault="008077CE">
      <w:pPr>
        <w:pStyle w:val="ConsPlusNonformat"/>
      </w:pPr>
      <w:r>
        <w:t xml:space="preserve">                        │внереализационные доходы или расходы </w:t>
      </w:r>
      <w:hyperlink w:anchor="Par140" w:history="1">
        <w:r>
          <w:rPr>
            <w:color w:val="0000FF"/>
          </w:rPr>
          <w:t>&lt;8&gt;</w:t>
        </w:r>
      </w:hyperlink>
    </w:p>
    <w:p w:rsidR="008077CE" w:rsidRDefault="008077CE">
      <w:pPr>
        <w:pStyle w:val="ConsPlusNonformat"/>
      </w:pPr>
      <w:r>
        <w:t xml:space="preserve">                        └─────────────────────────────────────────────</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Эта разница учитывается как внереализационный доход/расход </w:t>
      </w:r>
      <w:hyperlink w:anchor="Par141" w:history="1">
        <w:r>
          <w:rPr>
            <w:rFonts w:ascii="Calibri" w:hAnsi="Calibri" w:cs="Calibri"/>
            <w:color w:val="0000FF"/>
          </w:rPr>
          <w:t>&lt;9&gt;</w:t>
        </w:r>
      </w:hyperlink>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должен отразить </w:t>
      </w:r>
      <w:r>
        <w:rPr>
          <w:rFonts w:ascii="Calibri" w:hAnsi="Calibri" w:cs="Calibri"/>
          <w:b/>
          <w:bCs/>
        </w:rPr>
        <w:t>курсовую разницу в бухучете</w:t>
      </w:r>
      <w:r>
        <w:rPr>
          <w:rFonts w:ascii="Calibri" w:hAnsi="Calibri" w:cs="Calibri"/>
        </w:rPr>
        <w:t xml:space="preserve">. Ее сумма будет отличаться от суммовой разницы в налоговом учете, если ранее на конец месяца в бухучете уже была отражена курсовая разница по пересчету долга покупателя. </w:t>
      </w:r>
      <w:proofErr w:type="gramStart"/>
      <w:r>
        <w:rPr>
          <w:rFonts w:ascii="Calibri" w:hAnsi="Calibri" w:cs="Calibri"/>
        </w:rPr>
        <w:t>Таким образом, придется либо начислить постоянный налоговый актив или обязательство, либо погасить ОНА или ОНО (начисленные ранее);</w:t>
      </w:r>
      <w:proofErr w:type="gramEnd"/>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Pr>
          <w:rFonts w:ascii="Calibri" w:hAnsi="Calibri" w:cs="Calibri"/>
          <w:b/>
          <w:bCs/>
        </w:rPr>
        <w:t>не должен</w:t>
      </w:r>
      <w:r>
        <w:rPr>
          <w:rFonts w:ascii="Calibri" w:hAnsi="Calibri" w:cs="Calibri"/>
        </w:rPr>
        <w:t xml:space="preserve"> пересчитывать налоговую базу по НДС. Ведь она фиксируется на дату отгрузки товара </w:t>
      </w:r>
      <w:hyperlink w:anchor="Par142" w:history="1">
        <w:r>
          <w:rPr>
            <w:rFonts w:ascii="Calibri" w:hAnsi="Calibri" w:cs="Calibri"/>
            <w:color w:val="0000FF"/>
          </w:rPr>
          <w:t>&lt;10&gt;</w:t>
        </w:r>
      </w:hyperlink>
      <w:r>
        <w:rPr>
          <w:rFonts w:ascii="Calibri" w:hAnsi="Calibri" w:cs="Calibri"/>
        </w:rPr>
        <w:t xml:space="preserve">. Соответственно, нет необходимости выставлять </w:t>
      </w:r>
      <w:hyperlink r:id="rId9" w:history="1">
        <w:r>
          <w:rPr>
            <w:rFonts w:ascii="Calibri" w:hAnsi="Calibri" w:cs="Calibri"/>
            <w:color w:val="0000FF"/>
          </w:rPr>
          <w:t>корректировочный счет-фактуру</w:t>
        </w:r>
      </w:hyperlink>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xml:space="preserve">Пример. Пересчет задолженности покупателя по сделкам </w:t>
      </w:r>
      <w:proofErr w:type="gramStart"/>
      <w:r>
        <w:rPr>
          <w:rFonts w:ascii="Calibri" w:hAnsi="Calibri" w:cs="Calibri"/>
          <w:b/>
          <w:bCs/>
        </w:rPr>
        <w:t>в</w:t>
      </w:r>
      <w:proofErr w:type="gramEnd"/>
      <w:r>
        <w:rPr>
          <w:rFonts w:ascii="Calibri" w:hAnsi="Calibri" w:cs="Calibri"/>
          <w:b/>
          <w:bCs/>
        </w:rPr>
        <w:t xml:space="preserve"> у. е. </w:t>
      </w:r>
      <w:proofErr w:type="gramStart"/>
      <w:r>
        <w:rPr>
          <w:rFonts w:ascii="Calibri" w:hAnsi="Calibri" w:cs="Calibri"/>
          <w:b/>
          <w:bCs/>
        </w:rPr>
        <w:t>на</w:t>
      </w:r>
      <w:proofErr w:type="gramEnd"/>
      <w:r>
        <w:rPr>
          <w:rFonts w:ascii="Calibri" w:hAnsi="Calibri" w:cs="Calibri"/>
          <w:b/>
          <w:bCs/>
        </w:rPr>
        <w:t xml:space="preserve"> дату оплаты</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Условие</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Воспользуемся условиями предыдущих примеров.</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июня покупатель оплатил оставшуюся часть товара - 3 213 376 руб. (94 400 долл. США, курс доллара - 34,04 руб/долл. США).</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Решение</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"прибыльном" налоговом учете на дату поступления денег от покупателя отражается внереализационный доход в виде суммовой разницы на сумму 355 888 руб.</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Она рассчитана так: 94 400 долл. США x (34,04 руб/долл. США (курс на дату оплаты) - 30,27 </w:t>
      </w:r>
      <w:r>
        <w:rPr>
          <w:rFonts w:ascii="Calibri" w:hAnsi="Calibri" w:cs="Calibri"/>
        </w:rPr>
        <w:lastRenderedPageBreak/>
        <w:t>руб/долл. США (курс на дату отгрузки)).</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бухгалтерском учете отражается курсовая разница в сумме 150 096 руб. (94 400 долл. США x (курс на дату оплаты 34,04 руб/долл. США - курс на дату </w:t>
      </w:r>
      <w:r>
        <w:rPr>
          <w:rFonts w:ascii="Calibri" w:hAnsi="Calibri" w:cs="Calibri"/>
          <w:b/>
          <w:bCs/>
        </w:rPr>
        <w:t>последнего пересчета</w:t>
      </w:r>
      <w:r>
        <w:rPr>
          <w:rFonts w:ascii="Calibri" w:hAnsi="Calibri" w:cs="Calibri"/>
        </w:rPr>
        <w:t xml:space="preserve"> 32,45 руб/долл. США)).</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Курсовая разница учтена как прочий доход: дебет счета 62 "Расчеты с покупателями и заказчиками" кредит счета 91-1 "Прочие доходы".</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Из-за того что суммовая разница в налоговом учете больше курсовой разницы в бухучете, надо отразить ПНА в сумме 41 158,40 руб. ((355 888 руб. - 150 096 руб.) x 20%). Сделана проводка дебет счета 68 "Налог на прибыль" кредит счета 99 "Прибыли и убытки".</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Предупреждаем покупателя</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i/>
          <w:iCs/>
        </w:rPr>
        <w:t xml:space="preserve">В платежке на оплату товара, цена которого выражена </w:t>
      </w:r>
      <w:proofErr w:type="gramStart"/>
      <w:r>
        <w:rPr>
          <w:rFonts w:ascii="Calibri" w:hAnsi="Calibri" w:cs="Calibri"/>
          <w:b/>
          <w:bCs/>
          <w:i/>
          <w:iCs/>
        </w:rPr>
        <w:t>в</w:t>
      </w:r>
      <w:proofErr w:type="gramEnd"/>
      <w:r>
        <w:rPr>
          <w:rFonts w:ascii="Calibri" w:hAnsi="Calibri" w:cs="Calibri"/>
          <w:b/>
          <w:bCs/>
          <w:i/>
          <w:iCs/>
        </w:rPr>
        <w:t xml:space="preserve"> у. е.</w:t>
      </w:r>
      <w:r>
        <w:rPr>
          <w:rFonts w:ascii="Calibri" w:hAnsi="Calibri" w:cs="Calibri"/>
          <w:i/>
          <w:iCs/>
        </w:rPr>
        <w:t>, нужно:</w:t>
      </w:r>
    </w:p>
    <w:p w:rsidR="008077CE" w:rsidRDefault="008077CE">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b/>
          <w:bCs/>
          <w:i/>
          <w:iCs/>
        </w:rPr>
        <w:t>(или)</w:t>
      </w:r>
      <w:r>
        <w:rPr>
          <w:rFonts w:ascii="Calibri" w:hAnsi="Calibri" w:cs="Calibri"/>
        </w:rPr>
        <w:t xml:space="preserve"> </w:t>
      </w:r>
      <w:r>
        <w:rPr>
          <w:rFonts w:ascii="Calibri" w:hAnsi="Calibri" w:cs="Calibri"/>
          <w:i/>
          <w:iCs/>
        </w:rPr>
        <w:t>отразить НДС как разницу сумм налога из отгрузочного и авансового счетов-фактур;</w:t>
      </w:r>
      <w:proofErr w:type="gramEnd"/>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i/>
          <w:iCs/>
        </w:rPr>
        <w:t>(или)</w:t>
      </w:r>
      <w:r>
        <w:rPr>
          <w:rFonts w:ascii="Calibri" w:hAnsi="Calibri" w:cs="Calibri"/>
        </w:rPr>
        <w:t xml:space="preserve"> </w:t>
      </w:r>
      <w:r>
        <w:rPr>
          <w:rFonts w:ascii="Calibri" w:hAnsi="Calibri" w:cs="Calibri"/>
          <w:i/>
          <w:iCs/>
        </w:rPr>
        <w:t>вообще не отражать рублевую сумму НДС, указав лишь "в том числе НДС по ставке 18%".</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Не нужно указывать сумму НДС, рассчитанную по расчетной ставке 18/118 от перечисляемой суммы. Ведь тогда Н</w:t>
      </w:r>
      <w:proofErr w:type="gramStart"/>
      <w:r>
        <w:rPr>
          <w:rFonts w:ascii="Calibri" w:hAnsi="Calibri" w:cs="Calibri"/>
          <w:i/>
          <w:iCs/>
        </w:rPr>
        <w:t>ДС в пл</w:t>
      </w:r>
      <w:proofErr w:type="gramEnd"/>
      <w:r>
        <w:rPr>
          <w:rFonts w:ascii="Calibri" w:hAnsi="Calibri" w:cs="Calibri"/>
          <w:i/>
          <w:iCs/>
        </w:rPr>
        <w:t>атежке не будет совпадать с НДС, предъявленным продавцом в счете-фактуре.</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jc w:val="center"/>
        <w:rPr>
          <w:rFonts w:ascii="Calibri" w:hAnsi="Calibri" w:cs="Calibri"/>
        </w:rPr>
      </w:pPr>
      <w:r>
        <w:rPr>
          <w:rFonts w:ascii="Calibri" w:hAnsi="Calibri" w:cs="Calibri"/>
        </w:rPr>
        <w:t>* * *</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Мы рассмотрели ситуацию, когда стороны привязали курс условной единицы к курсу иностранной валюты, установленному Банком России. Однако часто прописывают, что курс у. е. равен официальному курсу доллара/евро, увеличенному на определенный процент (как правило, 1% или 2%). Учтите, что на НДС это никак влиять не должно: налог надо исчислить строго с налоговой базы, пересчитанной в рубли по курсу Банка России </w:t>
      </w:r>
      <w:hyperlink w:anchor="Par143" w:history="1">
        <w:r>
          <w:rPr>
            <w:rFonts w:ascii="Calibri" w:hAnsi="Calibri" w:cs="Calibri"/>
            <w:color w:val="0000FF"/>
          </w:rPr>
          <w:t>&lt;11&gt;</w:t>
        </w:r>
      </w:hyperlink>
      <w:r>
        <w:rPr>
          <w:rFonts w:ascii="Calibri" w:hAnsi="Calibri" w:cs="Calibri"/>
        </w:rPr>
        <w:t xml:space="preserve">. И это уже подтвердил Минфин </w:t>
      </w:r>
      <w:hyperlink w:anchor="Par144" w:history="1">
        <w:r>
          <w:rPr>
            <w:rFonts w:ascii="Calibri" w:hAnsi="Calibri" w:cs="Calibri"/>
            <w:color w:val="0000FF"/>
          </w:rPr>
          <w:t>&lt;12&gt;</w:t>
        </w:r>
      </w:hyperlink>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2" w:name="Par133"/>
      <w:bookmarkEnd w:id="2"/>
      <w:r>
        <w:rPr>
          <w:rFonts w:ascii="Calibri" w:hAnsi="Calibri" w:cs="Calibri"/>
        </w:rPr>
        <w:t xml:space="preserve">&lt;1&gt; </w:t>
      </w:r>
      <w:hyperlink r:id="rId10" w:history="1">
        <w:r>
          <w:rPr>
            <w:rFonts w:ascii="Calibri" w:hAnsi="Calibri" w:cs="Calibri"/>
            <w:color w:val="0000FF"/>
          </w:rPr>
          <w:t>Подпункт "м" п. 1</w:t>
        </w:r>
      </w:hyperlink>
      <w:r>
        <w:rPr>
          <w:rFonts w:ascii="Calibri" w:hAnsi="Calibri" w:cs="Calibri"/>
        </w:rPr>
        <w:t xml:space="preserve"> Правил заполнения счета-фактуры, утв. Постановлением Правительства РФ от 26.12.2011 N 1137.</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3" w:name="Par134"/>
      <w:bookmarkEnd w:id="3"/>
      <w:r>
        <w:rPr>
          <w:rFonts w:ascii="Calibri" w:hAnsi="Calibri" w:cs="Calibri"/>
        </w:rPr>
        <w:t xml:space="preserve">&lt;2&gt; Письма Минфина России от 06.03.2012 </w:t>
      </w:r>
      <w:hyperlink r:id="rId11" w:history="1">
        <w:r>
          <w:rPr>
            <w:rFonts w:ascii="Calibri" w:hAnsi="Calibri" w:cs="Calibri"/>
            <w:color w:val="0000FF"/>
          </w:rPr>
          <w:t>N 03-07-09/20</w:t>
        </w:r>
      </w:hyperlink>
      <w:r>
        <w:rPr>
          <w:rFonts w:ascii="Calibri" w:hAnsi="Calibri" w:cs="Calibri"/>
        </w:rPr>
        <w:t xml:space="preserve">, от 17.02.2012 </w:t>
      </w:r>
      <w:hyperlink r:id="rId12" w:history="1">
        <w:r>
          <w:rPr>
            <w:rFonts w:ascii="Calibri" w:hAnsi="Calibri" w:cs="Calibri"/>
            <w:color w:val="0000FF"/>
          </w:rPr>
          <w:t>N 03-07-11/50</w:t>
        </w:r>
      </w:hyperlink>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4" w:name="Par135"/>
      <w:bookmarkEnd w:id="4"/>
      <w:r>
        <w:rPr>
          <w:rFonts w:ascii="Calibri" w:hAnsi="Calibri" w:cs="Calibri"/>
        </w:rPr>
        <w:t xml:space="preserve">&lt;3&gt; Письма Минфина России от 06.03.2012 </w:t>
      </w:r>
      <w:hyperlink r:id="rId13" w:history="1">
        <w:r>
          <w:rPr>
            <w:rFonts w:ascii="Calibri" w:hAnsi="Calibri" w:cs="Calibri"/>
            <w:color w:val="0000FF"/>
          </w:rPr>
          <w:t>N 03-07-09/20</w:t>
        </w:r>
      </w:hyperlink>
      <w:r>
        <w:rPr>
          <w:rFonts w:ascii="Calibri" w:hAnsi="Calibri" w:cs="Calibri"/>
        </w:rPr>
        <w:t xml:space="preserve">, от 17.02.2012 </w:t>
      </w:r>
      <w:hyperlink r:id="rId14" w:history="1">
        <w:r>
          <w:rPr>
            <w:rFonts w:ascii="Calibri" w:hAnsi="Calibri" w:cs="Calibri"/>
            <w:color w:val="0000FF"/>
          </w:rPr>
          <w:t>N 03-07-11/50</w:t>
        </w:r>
      </w:hyperlink>
      <w:r>
        <w:rPr>
          <w:rFonts w:ascii="Calibri" w:hAnsi="Calibri" w:cs="Calibri"/>
        </w:rPr>
        <w:t>.</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5" w:name="Par136"/>
      <w:bookmarkEnd w:id="5"/>
      <w:r>
        <w:rPr>
          <w:rFonts w:ascii="Calibri" w:hAnsi="Calibri" w:cs="Calibri"/>
        </w:rPr>
        <w:t xml:space="preserve">&lt;4&gt; </w:t>
      </w:r>
      <w:hyperlink r:id="rId15" w:history="1">
        <w:r>
          <w:rPr>
            <w:rFonts w:ascii="Calibri" w:hAnsi="Calibri" w:cs="Calibri"/>
            <w:color w:val="0000FF"/>
          </w:rPr>
          <w:t>Пункт 22</w:t>
        </w:r>
      </w:hyperlink>
      <w:r>
        <w:rPr>
          <w:rFonts w:ascii="Calibri" w:hAnsi="Calibri" w:cs="Calibri"/>
        </w:rPr>
        <w:t xml:space="preserve"> Правил ведения книги покупок, утв. Постановлением Правительства РФ от 26.12.2011 N 1137.</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6" w:name="Par137"/>
      <w:bookmarkEnd w:id="6"/>
      <w:r>
        <w:rPr>
          <w:rFonts w:ascii="Calibri" w:hAnsi="Calibri" w:cs="Calibri"/>
        </w:rPr>
        <w:t xml:space="preserve">&lt;5&gt; </w:t>
      </w:r>
      <w:hyperlink r:id="rId16" w:history="1">
        <w:r>
          <w:rPr>
            <w:rFonts w:ascii="Calibri" w:hAnsi="Calibri" w:cs="Calibri"/>
            <w:color w:val="0000FF"/>
          </w:rPr>
          <w:t>Пункты 3</w:t>
        </w:r>
      </w:hyperlink>
      <w:r>
        <w:rPr>
          <w:rFonts w:ascii="Calibri" w:hAnsi="Calibri" w:cs="Calibri"/>
        </w:rPr>
        <w:t xml:space="preserve">, </w:t>
      </w:r>
      <w:hyperlink r:id="rId17" w:history="1">
        <w:r>
          <w:rPr>
            <w:rFonts w:ascii="Calibri" w:hAnsi="Calibri" w:cs="Calibri"/>
            <w:color w:val="0000FF"/>
          </w:rPr>
          <w:t>7</w:t>
        </w:r>
      </w:hyperlink>
      <w:r>
        <w:rPr>
          <w:rFonts w:ascii="Calibri" w:hAnsi="Calibri" w:cs="Calibri"/>
        </w:rPr>
        <w:t xml:space="preserve"> ПБУ 3/2006.</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7" w:name="Par138"/>
      <w:bookmarkEnd w:id="7"/>
      <w:r>
        <w:rPr>
          <w:rFonts w:ascii="Calibri" w:hAnsi="Calibri" w:cs="Calibri"/>
        </w:rPr>
        <w:t xml:space="preserve">&lt;6&gt; </w:t>
      </w:r>
      <w:hyperlink r:id="rId18" w:history="1">
        <w:r>
          <w:rPr>
            <w:rFonts w:ascii="Calibri" w:hAnsi="Calibri" w:cs="Calibri"/>
            <w:color w:val="0000FF"/>
          </w:rPr>
          <w:t>Пункт 7</w:t>
        </w:r>
      </w:hyperlink>
      <w:r>
        <w:rPr>
          <w:rFonts w:ascii="Calibri" w:hAnsi="Calibri" w:cs="Calibri"/>
        </w:rPr>
        <w:t xml:space="preserve"> ПБУ 9/99; </w:t>
      </w:r>
      <w:hyperlink r:id="rId19" w:history="1">
        <w:r>
          <w:rPr>
            <w:rFonts w:ascii="Calibri" w:hAnsi="Calibri" w:cs="Calibri"/>
            <w:color w:val="0000FF"/>
          </w:rPr>
          <w:t>п. 11</w:t>
        </w:r>
      </w:hyperlink>
      <w:r>
        <w:rPr>
          <w:rFonts w:ascii="Calibri" w:hAnsi="Calibri" w:cs="Calibri"/>
        </w:rPr>
        <w:t xml:space="preserve"> ПБУ 10/99.</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8" w:name="Par139"/>
      <w:bookmarkEnd w:id="8"/>
      <w:r>
        <w:rPr>
          <w:rFonts w:ascii="Calibri" w:hAnsi="Calibri" w:cs="Calibri"/>
        </w:rPr>
        <w:t xml:space="preserve">&lt;7&gt; </w:t>
      </w:r>
      <w:hyperlink r:id="rId20" w:history="1">
        <w:r>
          <w:rPr>
            <w:rFonts w:ascii="Calibri" w:hAnsi="Calibri" w:cs="Calibri"/>
            <w:color w:val="0000FF"/>
          </w:rPr>
          <w:t>Пункт 11 ст. 250</w:t>
        </w:r>
      </w:hyperlink>
      <w:r>
        <w:rPr>
          <w:rFonts w:ascii="Calibri" w:hAnsi="Calibri" w:cs="Calibri"/>
        </w:rPr>
        <w:t xml:space="preserve">, </w:t>
      </w:r>
      <w:hyperlink r:id="rId21" w:history="1">
        <w:r>
          <w:rPr>
            <w:rFonts w:ascii="Calibri" w:hAnsi="Calibri" w:cs="Calibri"/>
            <w:color w:val="0000FF"/>
          </w:rPr>
          <w:t>пп. 5 п. 1 ст. 265</w:t>
        </w:r>
      </w:hyperlink>
      <w:r>
        <w:rPr>
          <w:rFonts w:ascii="Calibri" w:hAnsi="Calibri" w:cs="Calibri"/>
        </w:rPr>
        <w:t xml:space="preserve">, </w:t>
      </w:r>
      <w:hyperlink r:id="rId22" w:history="1">
        <w:r>
          <w:rPr>
            <w:rFonts w:ascii="Calibri" w:hAnsi="Calibri" w:cs="Calibri"/>
            <w:color w:val="0000FF"/>
          </w:rPr>
          <w:t>п. 7 ст. 271</w:t>
        </w:r>
      </w:hyperlink>
      <w:r>
        <w:rPr>
          <w:rFonts w:ascii="Calibri" w:hAnsi="Calibri" w:cs="Calibri"/>
        </w:rPr>
        <w:t xml:space="preserve">, </w:t>
      </w:r>
      <w:hyperlink r:id="rId23" w:history="1">
        <w:r>
          <w:rPr>
            <w:rFonts w:ascii="Calibri" w:hAnsi="Calibri" w:cs="Calibri"/>
            <w:color w:val="0000FF"/>
          </w:rPr>
          <w:t>п. 9 ст. 272</w:t>
        </w:r>
      </w:hyperlink>
      <w:r>
        <w:rPr>
          <w:rFonts w:ascii="Calibri" w:hAnsi="Calibri" w:cs="Calibri"/>
        </w:rPr>
        <w:t xml:space="preserve"> НК РФ.</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9" w:name="Par140"/>
      <w:bookmarkEnd w:id="9"/>
      <w:r>
        <w:rPr>
          <w:rFonts w:ascii="Calibri" w:hAnsi="Calibri" w:cs="Calibri"/>
        </w:rPr>
        <w:t xml:space="preserve">&lt;8&gt; </w:t>
      </w:r>
      <w:hyperlink r:id="rId24" w:history="1">
        <w:r>
          <w:rPr>
            <w:rFonts w:ascii="Calibri" w:hAnsi="Calibri" w:cs="Calibri"/>
            <w:color w:val="0000FF"/>
          </w:rPr>
          <w:t>Пункт 4 ст. 153</w:t>
        </w:r>
      </w:hyperlink>
      <w:r>
        <w:rPr>
          <w:rFonts w:ascii="Calibri" w:hAnsi="Calibri" w:cs="Calibri"/>
        </w:rPr>
        <w:t xml:space="preserve"> НК РФ; </w:t>
      </w:r>
      <w:hyperlink r:id="rId25" w:history="1">
        <w:r>
          <w:rPr>
            <w:rFonts w:ascii="Calibri" w:hAnsi="Calibri" w:cs="Calibri"/>
            <w:color w:val="0000FF"/>
          </w:rPr>
          <w:t>Письмо</w:t>
        </w:r>
      </w:hyperlink>
      <w:r>
        <w:rPr>
          <w:rFonts w:ascii="Calibri" w:hAnsi="Calibri" w:cs="Calibri"/>
        </w:rPr>
        <w:t xml:space="preserve"> Минфина России от 02.02.2012 N 03-07-11/28.</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10" w:name="Par141"/>
      <w:bookmarkEnd w:id="10"/>
      <w:r>
        <w:rPr>
          <w:rFonts w:ascii="Calibri" w:hAnsi="Calibri" w:cs="Calibri"/>
        </w:rPr>
        <w:t xml:space="preserve">&lt;9&gt; </w:t>
      </w:r>
      <w:hyperlink r:id="rId26" w:history="1">
        <w:r>
          <w:rPr>
            <w:rFonts w:ascii="Calibri" w:hAnsi="Calibri" w:cs="Calibri"/>
            <w:color w:val="0000FF"/>
          </w:rPr>
          <w:t>Пункт 11.1 ст. 250</w:t>
        </w:r>
      </w:hyperlink>
      <w:r>
        <w:rPr>
          <w:rFonts w:ascii="Calibri" w:hAnsi="Calibri" w:cs="Calibri"/>
        </w:rPr>
        <w:t xml:space="preserve">, </w:t>
      </w:r>
      <w:hyperlink r:id="rId27" w:history="1">
        <w:r>
          <w:rPr>
            <w:rFonts w:ascii="Calibri" w:hAnsi="Calibri" w:cs="Calibri"/>
            <w:color w:val="0000FF"/>
          </w:rPr>
          <w:t>п. 7 ст. 271</w:t>
        </w:r>
      </w:hyperlink>
      <w:r>
        <w:rPr>
          <w:rFonts w:ascii="Calibri" w:hAnsi="Calibri" w:cs="Calibri"/>
        </w:rPr>
        <w:t xml:space="preserve">, </w:t>
      </w:r>
      <w:hyperlink r:id="rId28" w:history="1">
        <w:r>
          <w:rPr>
            <w:rFonts w:ascii="Calibri" w:hAnsi="Calibri" w:cs="Calibri"/>
            <w:color w:val="0000FF"/>
          </w:rPr>
          <w:t>пп. 5.1 п. 1 ст. 265</w:t>
        </w:r>
      </w:hyperlink>
      <w:r>
        <w:rPr>
          <w:rFonts w:ascii="Calibri" w:hAnsi="Calibri" w:cs="Calibri"/>
        </w:rPr>
        <w:t xml:space="preserve">, </w:t>
      </w:r>
      <w:hyperlink r:id="rId29" w:history="1">
        <w:r>
          <w:rPr>
            <w:rFonts w:ascii="Calibri" w:hAnsi="Calibri" w:cs="Calibri"/>
            <w:color w:val="0000FF"/>
          </w:rPr>
          <w:t>п. 9 ст. 272</w:t>
        </w:r>
      </w:hyperlink>
      <w:r>
        <w:rPr>
          <w:rFonts w:ascii="Calibri" w:hAnsi="Calibri" w:cs="Calibri"/>
        </w:rPr>
        <w:t xml:space="preserve"> НК РФ.</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11" w:name="Par142"/>
      <w:bookmarkEnd w:id="11"/>
      <w:r>
        <w:rPr>
          <w:rFonts w:ascii="Calibri" w:hAnsi="Calibri" w:cs="Calibri"/>
        </w:rPr>
        <w:t xml:space="preserve">&lt;10&gt; </w:t>
      </w:r>
      <w:hyperlink r:id="rId30" w:history="1">
        <w:r>
          <w:rPr>
            <w:rFonts w:ascii="Calibri" w:hAnsi="Calibri" w:cs="Calibri"/>
            <w:color w:val="0000FF"/>
          </w:rPr>
          <w:t>Пункт 4 ст. 153</w:t>
        </w:r>
      </w:hyperlink>
      <w:r>
        <w:rPr>
          <w:rFonts w:ascii="Calibri" w:hAnsi="Calibri" w:cs="Calibri"/>
        </w:rPr>
        <w:t xml:space="preserve"> НК РФ; </w:t>
      </w:r>
      <w:hyperlink r:id="rId31" w:history="1">
        <w:r>
          <w:rPr>
            <w:rFonts w:ascii="Calibri" w:hAnsi="Calibri" w:cs="Calibri"/>
            <w:color w:val="0000FF"/>
          </w:rPr>
          <w:t>Письмо</w:t>
        </w:r>
      </w:hyperlink>
      <w:r>
        <w:rPr>
          <w:rFonts w:ascii="Calibri" w:hAnsi="Calibri" w:cs="Calibri"/>
        </w:rPr>
        <w:t xml:space="preserve"> Минфина России от 02.02.2012 N 03-07-11/28.</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12" w:name="Par143"/>
      <w:bookmarkEnd w:id="12"/>
      <w:r>
        <w:rPr>
          <w:rFonts w:ascii="Calibri" w:hAnsi="Calibri" w:cs="Calibri"/>
        </w:rPr>
        <w:t xml:space="preserve">&lt;11&gt; </w:t>
      </w:r>
      <w:hyperlink r:id="rId32" w:history="1">
        <w:r>
          <w:rPr>
            <w:rFonts w:ascii="Calibri" w:hAnsi="Calibri" w:cs="Calibri"/>
            <w:color w:val="0000FF"/>
          </w:rPr>
          <w:t>Пункт 4 ст. 153</w:t>
        </w:r>
      </w:hyperlink>
      <w:r>
        <w:rPr>
          <w:rFonts w:ascii="Calibri" w:hAnsi="Calibri" w:cs="Calibri"/>
        </w:rPr>
        <w:t xml:space="preserve"> НК РФ.</w:t>
      </w:r>
    </w:p>
    <w:p w:rsidR="008077CE" w:rsidRDefault="008077CE">
      <w:pPr>
        <w:widowControl w:val="0"/>
        <w:autoSpaceDE w:val="0"/>
        <w:autoSpaceDN w:val="0"/>
        <w:adjustRightInd w:val="0"/>
        <w:spacing w:after="0" w:line="240" w:lineRule="auto"/>
        <w:ind w:firstLine="540"/>
        <w:jc w:val="both"/>
        <w:rPr>
          <w:rFonts w:ascii="Calibri" w:hAnsi="Calibri" w:cs="Calibri"/>
        </w:rPr>
      </w:pPr>
      <w:bookmarkStart w:id="13" w:name="Par144"/>
      <w:bookmarkEnd w:id="13"/>
      <w:r>
        <w:rPr>
          <w:rFonts w:ascii="Calibri" w:hAnsi="Calibri" w:cs="Calibri"/>
        </w:rPr>
        <w:t xml:space="preserve">&lt;12&gt; </w:t>
      </w:r>
      <w:hyperlink r:id="rId33" w:history="1">
        <w:r>
          <w:rPr>
            <w:rFonts w:ascii="Calibri" w:hAnsi="Calibri" w:cs="Calibri"/>
            <w:color w:val="0000FF"/>
          </w:rPr>
          <w:t>Письмо</w:t>
        </w:r>
      </w:hyperlink>
      <w:r>
        <w:rPr>
          <w:rFonts w:ascii="Calibri" w:hAnsi="Calibri" w:cs="Calibri"/>
        </w:rPr>
        <w:t xml:space="preserve"> Минфина России от 21.02.2012 N 03-07-11/51.</w:t>
      </w:r>
    </w:p>
    <w:p w:rsidR="008077CE" w:rsidRDefault="008077CE">
      <w:pPr>
        <w:widowControl w:val="0"/>
        <w:autoSpaceDE w:val="0"/>
        <w:autoSpaceDN w:val="0"/>
        <w:adjustRightInd w:val="0"/>
        <w:spacing w:after="0" w:line="240" w:lineRule="auto"/>
        <w:ind w:firstLine="540"/>
        <w:jc w:val="both"/>
        <w:rPr>
          <w:rFonts w:ascii="Calibri" w:hAnsi="Calibri" w:cs="Calibri"/>
        </w:rPr>
      </w:pPr>
    </w:p>
    <w:p w:rsidR="008077CE" w:rsidRDefault="008077CE">
      <w:pPr>
        <w:widowControl w:val="0"/>
        <w:autoSpaceDE w:val="0"/>
        <w:autoSpaceDN w:val="0"/>
        <w:adjustRightInd w:val="0"/>
        <w:spacing w:after="0" w:line="240" w:lineRule="auto"/>
        <w:jc w:val="right"/>
        <w:rPr>
          <w:rFonts w:ascii="Calibri" w:hAnsi="Calibri" w:cs="Calibri"/>
        </w:rPr>
      </w:pPr>
      <w:r>
        <w:rPr>
          <w:rFonts w:ascii="Calibri" w:hAnsi="Calibri" w:cs="Calibri"/>
        </w:rPr>
        <w:t>Л.А.Елина</w:t>
      </w:r>
    </w:p>
    <w:p w:rsidR="008077CE" w:rsidRDefault="008077CE">
      <w:pPr>
        <w:widowControl w:val="0"/>
        <w:autoSpaceDE w:val="0"/>
        <w:autoSpaceDN w:val="0"/>
        <w:adjustRightInd w:val="0"/>
        <w:spacing w:after="0" w:line="240" w:lineRule="auto"/>
        <w:jc w:val="right"/>
        <w:rPr>
          <w:rFonts w:ascii="Calibri" w:hAnsi="Calibri" w:cs="Calibri"/>
        </w:rPr>
      </w:pPr>
      <w:r>
        <w:rPr>
          <w:rFonts w:ascii="Calibri" w:hAnsi="Calibri" w:cs="Calibri"/>
        </w:rPr>
        <w:t>Экономист-бухгалтер</w:t>
      </w:r>
    </w:p>
    <w:p w:rsidR="008077CE" w:rsidRDefault="008077CE">
      <w:pPr>
        <w:widowControl w:val="0"/>
        <w:autoSpaceDE w:val="0"/>
        <w:autoSpaceDN w:val="0"/>
        <w:adjustRightInd w:val="0"/>
        <w:spacing w:after="0" w:line="240" w:lineRule="auto"/>
        <w:rPr>
          <w:rFonts w:ascii="Calibri" w:hAnsi="Calibri" w:cs="Calibri"/>
        </w:rPr>
      </w:pPr>
      <w:r>
        <w:rPr>
          <w:rFonts w:ascii="Calibri" w:hAnsi="Calibri" w:cs="Calibri"/>
        </w:rPr>
        <w:t>Подписано в печать</w:t>
      </w:r>
    </w:p>
    <w:p w:rsidR="008077CE" w:rsidRDefault="008077CE">
      <w:pPr>
        <w:widowControl w:val="0"/>
        <w:autoSpaceDE w:val="0"/>
        <w:autoSpaceDN w:val="0"/>
        <w:adjustRightInd w:val="0"/>
        <w:spacing w:after="0" w:line="240" w:lineRule="auto"/>
        <w:rPr>
          <w:rFonts w:ascii="Calibri" w:hAnsi="Calibri" w:cs="Calibri"/>
        </w:rPr>
      </w:pPr>
      <w:r>
        <w:rPr>
          <w:rFonts w:ascii="Calibri" w:hAnsi="Calibri" w:cs="Calibri"/>
        </w:rPr>
        <w:t>07.09.2012</w:t>
      </w:r>
    </w:p>
    <w:p w:rsidR="008077CE" w:rsidRDefault="008077CE">
      <w:pPr>
        <w:widowControl w:val="0"/>
        <w:autoSpaceDE w:val="0"/>
        <w:autoSpaceDN w:val="0"/>
        <w:adjustRightInd w:val="0"/>
        <w:spacing w:after="0" w:line="240" w:lineRule="auto"/>
        <w:rPr>
          <w:rFonts w:ascii="Calibri" w:hAnsi="Calibri" w:cs="Calibri"/>
        </w:rPr>
      </w:pPr>
    </w:p>
    <w:p w:rsidR="008077CE" w:rsidRDefault="008077CE">
      <w:pPr>
        <w:widowControl w:val="0"/>
        <w:autoSpaceDE w:val="0"/>
        <w:autoSpaceDN w:val="0"/>
        <w:adjustRightInd w:val="0"/>
        <w:spacing w:after="0" w:line="240" w:lineRule="auto"/>
        <w:rPr>
          <w:rFonts w:ascii="Calibri" w:hAnsi="Calibri" w:cs="Calibri"/>
        </w:rPr>
      </w:pPr>
    </w:p>
    <w:p w:rsidR="008077CE" w:rsidRDefault="008077CE">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E1495" w:rsidRDefault="00AE1495"/>
    <w:sectPr w:rsidR="00AE1495" w:rsidSect="004824F0">
      <w:pgSz w:w="12240" w:h="15840"/>
      <w:pgMar w:top="1134" w:right="850" w:bottom="113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08"/>
  <w:characterSpacingControl w:val="doNotCompress"/>
  <w:compat/>
  <w:rsids>
    <w:rsidRoot w:val="008077CE"/>
    <w:rsid w:val="0000112A"/>
    <w:rsid w:val="00004F93"/>
    <w:rsid w:val="000056E0"/>
    <w:rsid w:val="00006383"/>
    <w:rsid w:val="00006D3B"/>
    <w:rsid w:val="00007360"/>
    <w:rsid w:val="0001220E"/>
    <w:rsid w:val="000122EB"/>
    <w:rsid w:val="00012DF7"/>
    <w:rsid w:val="00015A50"/>
    <w:rsid w:val="000171AA"/>
    <w:rsid w:val="00017964"/>
    <w:rsid w:val="00024B67"/>
    <w:rsid w:val="00024EA6"/>
    <w:rsid w:val="00030A63"/>
    <w:rsid w:val="0003116F"/>
    <w:rsid w:val="00033854"/>
    <w:rsid w:val="00033A63"/>
    <w:rsid w:val="00037FD7"/>
    <w:rsid w:val="0004073B"/>
    <w:rsid w:val="000418FA"/>
    <w:rsid w:val="000434C9"/>
    <w:rsid w:val="00043C41"/>
    <w:rsid w:val="00047D13"/>
    <w:rsid w:val="000506CA"/>
    <w:rsid w:val="00051CD4"/>
    <w:rsid w:val="00051CE1"/>
    <w:rsid w:val="00052235"/>
    <w:rsid w:val="000525EF"/>
    <w:rsid w:val="000531EF"/>
    <w:rsid w:val="000534BF"/>
    <w:rsid w:val="00054F6A"/>
    <w:rsid w:val="00056234"/>
    <w:rsid w:val="00056EE4"/>
    <w:rsid w:val="00056F15"/>
    <w:rsid w:val="00060584"/>
    <w:rsid w:val="00064235"/>
    <w:rsid w:val="00064CA6"/>
    <w:rsid w:val="00070EB8"/>
    <w:rsid w:val="000732E6"/>
    <w:rsid w:val="00075F0D"/>
    <w:rsid w:val="00076229"/>
    <w:rsid w:val="00076FB3"/>
    <w:rsid w:val="00077EA7"/>
    <w:rsid w:val="00077EC0"/>
    <w:rsid w:val="0008433A"/>
    <w:rsid w:val="00085424"/>
    <w:rsid w:val="0008549A"/>
    <w:rsid w:val="00085DCC"/>
    <w:rsid w:val="000870F2"/>
    <w:rsid w:val="00087A2C"/>
    <w:rsid w:val="00090E33"/>
    <w:rsid w:val="00095263"/>
    <w:rsid w:val="00096166"/>
    <w:rsid w:val="0009798D"/>
    <w:rsid w:val="000A18B7"/>
    <w:rsid w:val="000A3F88"/>
    <w:rsid w:val="000B0A21"/>
    <w:rsid w:val="000B2A3A"/>
    <w:rsid w:val="000B4513"/>
    <w:rsid w:val="000B4882"/>
    <w:rsid w:val="000B5CC3"/>
    <w:rsid w:val="000B673E"/>
    <w:rsid w:val="000C12CE"/>
    <w:rsid w:val="000C1FD7"/>
    <w:rsid w:val="000C4A8A"/>
    <w:rsid w:val="000C5365"/>
    <w:rsid w:val="000C6BC2"/>
    <w:rsid w:val="000C7533"/>
    <w:rsid w:val="000C7CD7"/>
    <w:rsid w:val="000D4038"/>
    <w:rsid w:val="000D4EFA"/>
    <w:rsid w:val="000D585F"/>
    <w:rsid w:val="000D6C29"/>
    <w:rsid w:val="000D72AA"/>
    <w:rsid w:val="000E04B7"/>
    <w:rsid w:val="000E07DE"/>
    <w:rsid w:val="000E0F70"/>
    <w:rsid w:val="000E1312"/>
    <w:rsid w:val="000E2092"/>
    <w:rsid w:val="000E2EAD"/>
    <w:rsid w:val="000E7834"/>
    <w:rsid w:val="000E7B67"/>
    <w:rsid w:val="000E7F10"/>
    <w:rsid w:val="000F21D7"/>
    <w:rsid w:val="000F243F"/>
    <w:rsid w:val="000F2ABD"/>
    <w:rsid w:val="000F49AA"/>
    <w:rsid w:val="000F6B80"/>
    <w:rsid w:val="001016F5"/>
    <w:rsid w:val="00104147"/>
    <w:rsid w:val="001114A1"/>
    <w:rsid w:val="0011260D"/>
    <w:rsid w:val="00112E6F"/>
    <w:rsid w:val="00113CD6"/>
    <w:rsid w:val="0012079E"/>
    <w:rsid w:val="001224D5"/>
    <w:rsid w:val="001229E6"/>
    <w:rsid w:val="0012331A"/>
    <w:rsid w:val="0012369E"/>
    <w:rsid w:val="00124F24"/>
    <w:rsid w:val="00125DE3"/>
    <w:rsid w:val="00126529"/>
    <w:rsid w:val="00126A72"/>
    <w:rsid w:val="0012722C"/>
    <w:rsid w:val="00127496"/>
    <w:rsid w:val="00127C26"/>
    <w:rsid w:val="00133E9D"/>
    <w:rsid w:val="00134DDE"/>
    <w:rsid w:val="00135410"/>
    <w:rsid w:val="00135B07"/>
    <w:rsid w:val="0013723A"/>
    <w:rsid w:val="001507AE"/>
    <w:rsid w:val="00151862"/>
    <w:rsid w:val="001524F2"/>
    <w:rsid w:val="001525E5"/>
    <w:rsid w:val="00152A3E"/>
    <w:rsid w:val="00154184"/>
    <w:rsid w:val="001545C1"/>
    <w:rsid w:val="001551EE"/>
    <w:rsid w:val="001570A3"/>
    <w:rsid w:val="00160B7B"/>
    <w:rsid w:val="001618BC"/>
    <w:rsid w:val="00163EE6"/>
    <w:rsid w:val="00164AD5"/>
    <w:rsid w:val="00165E59"/>
    <w:rsid w:val="001664D2"/>
    <w:rsid w:val="00167230"/>
    <w:rsid w:val="00170402"/>
    <w:rsid w:val="001711FA"/>
    <w:rsid w:val="00171967"/>
    <w:rsid w:val="00171A8D"/>
    <w:rsid w:val="001721A9"/>
    <w:rsid w:val="0017281C"/>
    <w:rsid w:val="0017285F"/>
    <w:rsid w:val="00172D73"/>
    <w:rsid w:val="00173CBA"/>
    <w:rsid w:val="00174040"/>
    <w:rsid w:val="001750A4"/>
    <w:rsid w:val="001765F7"/>
    <w:rsid w:val="00177959"/>
    <w:rsid w:val="0018466A"/>
    <w:rsid w:val="001852A7"/>
    <w:rsid w:val="00187987"/>
    <w:rsid w:val="00190113"/>
    <w:rsid w:val="00190321"/>
    <w:rsid w:val="00190555"/>
    <w:rsid w:val="00190B74"/>
    <w:rsid w:val="001925CB"/>
    <w:rsid w:val="00193FC7"/>
    <w:rsid w:val="001947EF"/>
    <w:rsid w:val="0019554B"/>
    <w:rsid w:val="00196998"/>
    <w:rsid w:val="0019783C"/>
    <w:rsid w:val="001A0919"/>
    <w:rsid w:val="001A1BD2"/>
    <w:rsid w:val="001A5493"/>
    <w:rsid w:val="001A6B9F"/>
    <w:rsid w:val="001B18D4"/>
    <w:rsid w:val="001B31B4"/>
    <w:rsid w:val="001B5091"/>
    <w:rsid w:val="001B541F"/>
    <w:rsid w:val="001B65AA"/>
    <w:rsid w:val="001C3B9E"/>
    <w:rsid w:val="001C4A25"/>
    <w:rsid w:val="001C50E8"/>
    <w:rsid w:val="001C5D9F"/>
    <w:rsid w:val="001C6F3A"/>
    <w:rsid w:val="001D6748"/>
    <w:rsid w:val="001D7D00"/>
    <w:rsid w:val="001E0FF3"/>
    <w:rsid w:val="001E3516"/>
    <w:rsid w:val="001E7E9B"/>
    <w:rsid w:val="001F0E36"/>
    <w:rsid w:val="001F1804"/>
    <w:rsid w:val="001F1F19"/>
    <w:rsid w:val="001F38D5"/>
    <w:rsid w:val="001F6F02"/>
    <w:rsid w:val="00201497"/>
    <w:rsid w:val="00202636"/>
    <w:rsid w:val="00202E25"/>
    <w:rsid w:val="00203DD0"/>
    <w:rsid w:val="0021293A"/>
    <w:rsid w:val="002133BC"/>
    <w:rsid w:val="00214366"/>
    <w:rsid w:val="00215A23"/>
    <w:rsid w:val="002162DF"/>
    <w:rsid w:val="00216E3F"/>
    <w:rsid w:val="00220FC3"/>
    <w:rsid w:val="0022135F"/>
    <w:rsid w:val="002223B5"/>
    <w:rsid w:val="0022564D"/>
    <w:rsid w:val="00226199"/>
    <w:rsid w:val="00227E5C"/>
    <w:rsid w:val="002310AA"/>
    <w:rsid w:val="002318A3"/>
    <w:rsid w:val="002329D8"/>
    <w:rsid w:val="00232DC0"/>
    <w:rsid w:val="002338CF"/>
    <w:rsid w:val="00235E97"/>
    <w:rsid w:val="0023641B"/>
    <w:rsid w:val="002421D4"/>
    <w:rsid w:val="00242F50"/>
    <w:rsid w:val="002431D2"/>
    <w:rsid w:val="00246703"/>
    <w:rsid w:val="002467DF"/>
    <w:rsid w:val="002478EB"/>
    <w:rsid w:val="00252973"/>
    <w:rsid w:val="00252C80"/>
    <w:rsid w:val="00253519"/>
    <w:rsid w:val="00257C4A"/>
    <w:rsid w:val="0026059C"/>
    <w:rsid w:val="002618B7"/>
    <w:rsid w:val="00263D1C"/>
    <w:rsid w:val="002648C6"/>
    <w:rsid w:val="002648D0"/>
    <w:rsid w:val="0026650B"/>
    <w:rsid w:val="00272C8C"/>
    <w:rsid w:val="00275DBA"/>
    <w:rsid w:val="00277600"/>
    <w:rsid w:val="00277A1A"/>
    <w:rsid w:val="002827F5"/>
    <w:rsid w:val="00282B66"/>
    <w:rsid w:val="002836A7"/>
    <w:rsid w:val="0029098C"/>
    <w:rsid w:val="00292802"/>
    <w:rsid w:val="00295921"/>
    <w:rsid w:val="00295D5F"/>
    <w:rsid w:val="00297600"/>
    <w:rsid w:val="002A16C3"/>
    <w:rsid w:val="002A318F"/>
    <w:rsid w:val="002A3C2F"/>
    <w:rsid w:val="002A5092"/>
    <w:rsid w:val="002A680C"/>
    <w:rsid w:val="002A7166"/>
    <w:rsid w:val="002A75C5"/>
    <w:rsid w:val="002B0A64"/>
    <w:rsid w:val="002B6125"/>
    <w:rsid w:val="002C05E7"/>
    <w:rsid w:val="002C25E4"/>
    <w:rsid w:val="002C29CD"/>
    <w:rsid w:val="002C2CAE"/>
    <w:rsid w:val="002C430B"/>
    <w:rsid w:val="002C7F94"/>
    <w:rsid w:val="002D1FEF"/>
    <w:rsid w:val="002D4594"/>
    <w:rsid w:val="002D5E01"/>
    <w:rsid w:val="002E4EFD"/>
    <w:rsid w:val="002F2C9E"/>
    <w:rsid w:val="002F3BA4"/>
    <w:rsid w:val="002F56AF"/>
    <w:rsid w:val="002F7123"/>
    <w:rsid w:val="003006DB"/>
    <w:rsid w:val="003011D5"/>
    <w:rsid w:val="003028CB"/>
    <w:rsid w:val="00302CBA"/>
    <w:rsid w:val="00306266"/>
    <w:rsid w:val="00310148"/>
    <w:rsid w:val="003106AD"/>
    <w:rsid w:val="003111E2"/>
    <w:rsid w:val="003111F0"/>
    <w:rsid w:val="00317D98"/>
    <w:rsid w:val="0032046D"/>
    <w:rsid w:val="0032170D"/>
    <w:rsid w:val="0032257F"/>
    <w:rsid w:val="00324E46"/>
    <w:rsid w:val="00331B68"/>
    <w:rsid w:val="003324BE"/>
    <w:rsid w:val="00332A6D"/>
    <w:rsid w:val="003360FB"/>
    <w:rsid w:val="00336526"/>
    <w:rsid w:val="00336C5C"/>
    <w:rsid w:val="0034090E"/>
    <w:rsid w:val="00341ED3"/>
    <w:rsid w:val="0034559A"/>
    <w:rsid w:val="00345D23"/>
    <w:rsid w:val="00350529"/>
    <w:rsid w:val="00350C08"/>
    <w:rsid w:val="0035216C"/>
    <w:rsid w:val="003522E3"/>
    <w:rsid w:val="00357690"/>
    <w:rsid w:val="0036105A"/>
    <w:rsid w:val="003644EC"/>
    <w:rsid w:val="00367099"/>
    <w:rsid w:val="003705AD"/>
    <w:rsid w:val="00370DA0"/>
    <w:rsid w:val="00371022"/>
    <w:rsid w:val="00371695"/>
    <w:rsid w:val="00371E46"/>
    <w:rsid w:val="0037247E"/>
    <w:rsid w:val="00372FE4"/>
    <w:rsid w:val="00374BD1"/>
    <w:rsid w:val="003755A3"/>
    <w:rsid w:val="0037672D"/>
    <w:rsid w:val="00380BCD"/>
    <w:rsid w:val="0038133F"/>
    <w:rsid w:val="00385506"/>
    <w:rsid w:val="0038679D"/>
    <w:rsid w:val="00386A98"/>
    <w:rsid w:val="00386CF1"/>
    <w:rsid w:val="00397AC5"/>
    <w:rsid w:val="00397B71"/>
    <w:rsid w:val="003A0237"/>
    <w:rsid w:val="003A0A2F"/>
    <w:rsid w:val="003A20F3"/>
    <w:rsid w:val="003A3A2D"/>
    <w:rsid w:val="003A673E"/>
    <w:rsid w:val="003A6FC5"/>
    <w:rsid w:val="003B01C9"/>
    <w:rsid w:val="003B09FC"/>
    <w:rsid w:val="003B19B0"/>
    <w:rsid w:val="003B2809"/>
    <w:rsid w:val="003B3958"/>
    <w:rsid w:val="003B39AC"/>
    <w:rsid w:val="003B4557"/>
    <w:rsid w:val="003B4D7C"/>
    <w:rsid w:val="003B7F5A"/>
    <w:rsid w:val="003C29D4"/>
    <w:rsid w:val="003C3A70"/>
    <w:rsid w:val="003C53B4"/>
    <w:rsid w:val="003C5ED3"/>
    <w:rsid w:val="003C6A5D"/>
    <w:rsid w:val="003D2096"/>
    <w:rsid w:val="003D3863"/>
    <w:rsid w:val="003D47F6"/>
    <w:rsid w:val="003D6C07"/>
    <w:rsid w:val="003D6C74"/>
    <w:rsid w:val="003D701A"/>
    <w:rsid w:val="003D7614"/>
    <w:rsid w:val="003E02E6"/>
    <w:rsid w:val="003E0305"/>
    <w:rsid w:val="003E0D46"/>
    <w:rsid w:val="003E238C"/>
    <w:rsid w:val="003E334C"/>
    <w:rsid w:val="003E3441"/>
    <w:rsid w:val="003E4565"/>
    <w:rsid w:val="003E650A"/>
    <w:rsid w:val="003E74F6"/>
    <w:rsid w:val="003F035A"/>
    <w:rsid w:val="003F1C9E"/>
    <w:rsid w:val="003F3C5F"/>
    <w:rsid w:val="003F3F42"/>
    <w:rsid w:val="003F6F62"/>
    <w:rsid w:val="00400B73"/>
    <w:rsid w:val="004011C8"/>
    <w:rsid w:val="004017BC"/>
    <w:rsid w:val="00404528"/>
    <w:rsid w:val="0040465F"/>
    <w:rsid w:val="0040712C"/>
    <w:rsid w:val="004101DA"/>
    <w:rsid w:val="004117F6"/>
    <w:rsid w:val="004136B3"/>
    <w:rsid w:val="004161E9"/>
    <w:rsid w:val="004165CC"/>
    <w:rsid w:val="00416855"/>
    <w:rsid w:val="00416890"/>
    <w:rsid w:val="0041710C"/>
    <w:rsid w:val="004226F7"/>
    <w:rsid w:val="004228C8"/>
    <w:rsid w:val="00422F6D"/>
    <w:rsid w:val="00425AA1"/>
    <w:rsid w:val="00427148"/>
    <w:rsid w:val="004303C4"/>
    <w:rsid w:val="00431185"/>
    <w:rsid w:val="0043217A"/>
    <w:rsid w:val="004356A5"/>
    <w:rsid w:val="00440990"/>
    <w:rsid w:val="004437AE"/>
    <w:rsid w:val="00445348"/>
    <w:rsid w:val="0044549C"/>
    <w:rsid w:val="00446CEC"/>
    <w:rsid w:val="0044763F"/>
    <w:rsid w:val="00451C6E"/>
    <w:rsid w:val="00455B8E"/>
    <w:rsid w:val="00455B90"/>
    <w:rsid w:val="00455C6F"/>
    <w:rsid w:val="004572AF"/>
    <w:rsid w:val="00460AEE"/>
    <w:rsid w:val="00461E21"/>
    <w:rsid w:val="00462092"/>
    <w:rsid w:val="00463D18"/>
    <w:rsid w:val="00465F3D"/>
    <w:rsid w:val="004661D7"/>
    <w:rsid w:val="00467619"/>
    <w:rsid w:val="00474D7D"/>
    <w:rsid w:val="00482FCC"/>
    <w:rsid w:val="00483B3D"/>
    <w:rsid w:val="00490730"/>
    <w:rsid w:val="004938AC"/>
    <w:rsid w:val="00495D40"/>
    <w:rsid w:val="00495FF0"/>
    <w:rsid w:val="004A2120"/>
    <w:rsid w:val="004A5177"/>
    <w:rsid w:val="004A62C3"/>
    <w:rsid w:val="004A78F8"/>
    <w:rsid w:val="004B4461"/>
    <w:rsid w:val="004B4E02"/>
    <w:rsid w:val="004B5045"/>
    <w:rsid w:val="004B5E59"/>
    <w:rsid w:val="004B5EE3"/>
    <w:rsid w:val="004C1D1B"/>
    <w:rsid w:val="004C2FDC"/>
    <w:rsid w:val="004C3132"/>
    <w:rsid w:val="004C31EF"/>
    <w:rsid w:val="004C53C7"/>
    <w:rsid w:val="004D015B"/>
    <w:rsid w:val="004D0794"/>
    <w:rsid w:val="004D13A4"/>
    <w:rsid w:val="004D55AD"/>
    <w:rsid w:val="004D626F"/>
    <w:rsid w:val="004E276D"/>
    <w:rsid w:val="004E31DE"/>
    <w:rsid w:val="004E3A34"/>
    <w:rsid w:val="004E56F0"/>
    <w:rsid w:val="004F296F"/>
    <w:rsid w:val="004F3A3C"/>
    <w:rsid w:val="004F424D"/>
    <w:rsid w:val="004F51BD"/>
    <w:rsid w:val="004F5B6F"/>
    <w:rsid w:val="005036A3"/>
    <w:rsid w:val="0050743E"/>
    <w:rsid w:val="00510751"/>
    <w:rsid w:val="0051134F"/>
    <w:rsid w:val="00511644"/>
    <w:rsid w:val="00514266"/>
    <w:rsid w:val="0052251F"/>
    <w:rsid w:val="00525C01"/>
    <w:rsid w:val="00531361"/>
    <w:rsid w:val="0053394C"/>
    <w:rsid w:val="00533F97"/>
    <w:rsid w:val="00552C89"/>
    <w:rsid w:val="005540A0"/>
    <w:rsid w:val="00554994"/>
    <w:rsid w:val="005550A5"/>
    <w:rsid w:val="005551A1"/>
    <w:rsid w:val="00556AE7"/>
    <w:rsid w:val="00563AFC"/>
    <w:rsid w:val="00565E6B"/>
    <w:rsid w:val="0056775D"/>
    <w:rsid w:val="00570727"/>
    <w:rsid w:val="00570ECA"/>
    <w:rsid w:val="00576CDA"/>
    <w:rsid w:val="00577F8E"/>
    <w:rsid w:val="00582F34"/>
    <w:rsid w:val="0058497A"/>
    <w:rsid w:val="00585C60"/>
    <w:rsid w:val="0059000C"/>
    <w:rsid w:val="005904D6"/>
    <w:rsid w:val="0059134F"/>
    <w:rsid w:val="0059439C"/>
    <w:rsid w:val="005949FD"/>
    <w:rsid w:val="00595038"/>
    <w:rsid w:val="005A1798"/>
    <w:rsid w:val="005A1D09"/>
    <w:rsid w:val="005A2BC1"/>
    <w:rsid w:val="005B1A1E"/>
    <w:rsid w:val="005B3D1A"/>
    <w:rsid w:val="005B4DE1"/>
    <w:rsid w:val="005C08C4"/>
    <w:rsid w:val="005C11D4"/>
    <w:rsid w:val="005C296D"/>
    <w:rsid w:val="005C2BC7"/>
    <w:rsid w:val="005C4089"/>
    <w:rsid w:val="005D5FF6"/>
    <w:rsid w:val="005E0DF0"/>
    <w:rsid w:val="005E1660"/>
    <w:rsid w:val="005E3C20"/>
    <w:rsid w:val="005E5453"/>
    <w:rsid w:val="005E5C1D"/>
    <w:rsid w:val="005E6EFA"/>
    <w:rsid w:val="005E73E2"/>
    <w:rsid w:val="005F1DFD"/>
    <w:rsid w:val="005F3EE6"/>
    <w:rsid w:val="005F5240"/>
    <w:rsid w:val="005F5A92"/>
    <w:rsid w:val="00600DD0"/>
    <w:rsid w:val="006025A1"/>
    <w:rsid w:val="00602DE6"/>
    <w:rsid w:val="006064D8"/>
    <w:rsid w:val="00610424"/>
    <w:rsid w:val="006122DC"/>
    <w:rsid w:val="006143B1"/>
    <w:rsid w:val="006158C3"/>
    <w:rsid w:val="006160EC"/>
    <w:rsid w:val="006213C1"/>
    <w:rsid w:val="00621C60"/>
    <w:rsid w:val="00622470"/>
    <w:rsid w:val="0062520D"/>
    <w:rsid w:val="006258D6"/>
    <w:rsid w:val="00632B39"/>
    <w:rsid w:val="00637717"/>
    <w:rsid w:val="00637EB3"/>
    <w:rsid w:val="00640269"/>
    <w:rsid w:val="00640297"/>
    <w:rsid w:val="00641D6A"/>
    <w:rsid w:val="00642519"/>
    <w:rsid w:val="00646EF4"/>
    <w:rsid w:val="00647BDE"/>
    <w:rsid w:val="0065118D"/>
    <w:rsid w:val="006511C6"/>
    <w:rsid w:val="00652D93"/>
    <w:rsid w:val="006539AA"/>
    <w:rsid w:val="006579ED"/>
    <w:rsid w:val="00661CD5"/>
    <w:rsid w:val="00661F53"/>
    <w:rsid w:val="00663C40"/>
    <w:rsid w:val="00664EB4"/>
    <w:rsid w:val="006672FF"/>
    <w:rsid w:val="006674CC"/>
    <w:rsid w:val="00667E2C"/>
    <w:rsid w:val="006704DF"/>
    <w:rsid w:val="00671807"/>
    <w:rsid w:val="00671DD0"/>
    <w:rsid w:val="006720C2"/>
    <w:rsid w:val="006757CC"/>
    <w:rsid w:val="00676813"/>
    <w:rsid w:val="0068084E"/>
    <w:rsid w:val="00680F96"/>
    <w:rsid w:val="00684518"/>
    <w:rsid w:val="00684F0D"/>
    <w:rsid w:val="006868D3"/>
    <w:rsid w:val="00691365"/>
    <w:rsid w:val="006937D8"/>
    <w:rsid w:val="006A1E85"/>
    <w:rsid w:val="006A5320"/>
    <w:rsid w:val="006B2AFE"/>
    <w:rsid w:val="006B378F"/>
    <w:rsid w:val="006B3D52"/>
    <w:rsid w:val="006C1176"/>
    <w:rsid w:val="006C24F1"/>
    <w:rsid w:val="006C3BD0"/>
    <w:rsid w:val="006C467E"/>
    <w:rsid w:val="006C71E4"/>
    <w:rsid w:val="006D234B"/>
    <w:rsid w:val="006D4ACF"/>
    <w:rsid w:val="006D4D2E"/>
    <w:rsid w:val="006D53EE"/>
    <w:rsid w:val="006D5B50"/>
    <w:rsid w:val="006D7AD7"/>
    <w:rsid w:val="006E795E"/>
    <w:rsid w:val="006F1F80"/>
    <w:rsid w:val="006F338F"/>
    <w:rsid w:val="00701000"/>
    <w:rsid w:val="007012FE"/>
    <w:rsid w:val="007021C8"/>
    <w:rsid w:val="00702670"/>
    <w:rsid w:val="00704692"/>
    <w:rsid w:val="0070798C"/>
    <w:rsid w:val="00713173"/>
    <w:rsid w:val="0071535C"/>
    <w:rsid w:val="0071614F"/>
    <w:rsid w:val="00717741"/>
    <w:rsid w:val="00723CCF"/>
    <w:rsid w:val="00723CD9"/>
    <w:rsid w:val="00724358"/>
    <w:rsid w:val="00726B04"/>
    <w:rsid w:val="00726CB7"/>
    <w:rsid w:val="00727273"/>
    <w:rsid w:val="00727F86"/>
    <w:rsid w:val="00737525"/>
    <w:rsid w:val="0074005D"/>
    <w:rsid w:val="0074606F"/>
    <w:rsid w:val="00746C27"/>
    <w:rsid w:val="007474E2"/>
    <w:rsid w:val="00753AB0"/>
    <w:rsid w:val="00753B46"/>
    <w:rsid w:val="00754259"/>
    <w:rsid w:val="00755006"/>
    <w:rsid w:val="00756725"/>
    <w:rsid w:val="00757B22"/>
    <w:rsid w:val="00757B7D"/>
    <w:rsid w:val="007618F3"/>
    <w:rsid w:val="00761A7F"/>
    <w:rsid w:val="00762BA3"/>
    <w:rsid w:val="00764654"/>
    <w:rsid w:val="00766306"/>
    <w:rsid w:val="0076773A"/>
    <w:rsid w:val="00767B04"/>
    <w:rsid w:val="00771065"/>
    <w:rsid w:val="00771853"/>
    <w:rsid w:val="007753A6"/>
    <w:rsid w:val="00776343"/>
    <w:rsid w:val="007816A4"/>
    <w:rsid w:val="00782B21"/>
    <w:rsid w:val="00783CB1"/>
    <w:rsid w:val="007849E9"/>
    <w:rsid w:val="00784A3A"/>
    <w:rsid w:val="00791712"/>
    <w:rsid w:val="00791B2A"/>
    <w:rsid w:val="00792A02"/>
    <w:rsid w:val="00793218"/>
    <w:rsid w:val="0079649A"/>
    <w:rsid w:val="007A7E1F"/>
    <w:rsid w:val="007B0CB8"/>
    <w:rsid w:val="007B0F9F"/>
    <w:rsid w:val="007B4BD8"/>
    <w:rsid w:val="007B6265"/>
    <w:rsid w:val="007B7FF2"/>
    <w:rsid w:val="007C0007"/>
    <w:rsid w:val="007C18DE"/>
    <w:rsid w:val="007C1AB7"/>
    <w:rsid w:val="007C6949"/>
    <w:rsid w:val="007C6A25"/>
    <w:rsid w:val="007D516A"/>
    <w:rsid w:val="007D5EC4"/>
    <w:rsid w:val="007D6670"/>
    <w:rsid w:val="007E0713"/>
    <w:rsid w:val="007E0EE0"/>
    <w:rsid w:val="007E3C62"/>
    <w:rsid w:val="007E4509"/>
    <w:rsid w:val="007E49E2"/>
    <w:rsid w:val="007E4C87"/>
    <w:rsid w:val="007E5C94"/>
    <w:rsid w:val="007E5C96"/>
    <w:rsid w:val="007F0DBB"/>
    <w:rsid w:val="007F2190"/>
    <w:rsid w:val="007F262E"/>
    <w:rsid w:val="007F389D"/>
    <w:rsid w:val="007F45FF"/>
    <w:rsid w:val="007F7C50"/>
    <w:rsid w:val="00800053"/>
    <w:rsid w:val="00804FEF"/>
    <w:rsid w:val="00805DEB"/>
    <w:rsid w:val="00806BC4"/>
    <w:rsid w:val="00807049"/>
    <w:rsid w:val="008077CE"/>
    <w:rsid w:val="00807992"/>
    <w:rsid w:val="0081074E"/>
    <w:rsid w:val="00815B60"/>
    <w:rsid w:val="00816844"/>
    <w:rsid w:val="00816B82"/>
    <w:rsid w:val="00817B2E"/>
    <w:rsid w:val="00817D66"/>
    <w:rsid w:val="00824722"/>
    <w:rsid w:val="00826903"/>
    <w:rsid w:val="00826A6D"/>
    <w:rsid w:val="00827CEB"/>
    <w:rsid w:val="0083102C"/>
    <w:rsid w:val="00832EB8"/>
    <w:rsid w:val="008337B4"/>
    <w:rsid w:val="00837938"/>
    <w:rsid w:val="008428C9"/>
    <w:rsid w:val="0084358E"/>
    <w:rsid w:val="00843D3D"/>
    <w:rsid w:val="00844A9F"/>
    <w:rsid w:val="00844E88"/>
    <w:rsid w:val="00846A5D"/>
    <w:rsid w:val="0084778E"/>
    <w:rsid w:val="00847A29"/>
    <w:rsid w:val="00850A6A"/>
    <w:rsid w:val="00851412"/>
    <w:rsid w:val="008520B8"/>
    <w:rsid w:val="00857FCE"/>
    <w:rsid w:val="00860D3A"/>
    <w:rsid w:val="00861386"/>
    <w:rsid w:val="0086210C"/>
    <w:rsid w:val="0086284E"/>
    <w:rsid w:val="00862C7C"/>
    <w:rsid w:val="00864785"/>
    <w:rsid w:val="00865990"/>
    <w:rsid w:val="00865B37"/>
    <w:rsid w:val="008673F6"/>
    <w:rsid w:val="00867A8F"/>
    <w:rsid w:val="00871223"/>
    <w:rsid w:val="00871725"/>
    <w:rsid w:val="008718F3"/>
    <w:rsid w:val="00871A46"/>
    <w:rsid w:val="0087391F"/>
    <w:rsid w:val="00875034"/>
    <w:rsid w:val="008759B4"/>
    <w:rsid w:val="00876132"/>
    <w:rsid w:val="00876665"/>
    <w:rsid w:val="00880810"/>
    <w:rsid w:val="00880E49"/>
    <w:rsid w:val="008827AA"/>
    <w:rsid w:val="00882A65"/>
    <w:rsid w:val="00884D2E"/>
    <w:rsid w:val="0088583D"/>
    <w:rsid w:val="00885AEC"/>
    <w:rsid w:val="00890556"/>
    <w:rsid w:val="0089109C"/>
    <w:rsid w:val="008925F2"/>
    <w:rsid w:val="00892CD4"/>
    <w:rsid w:val="00894BFD"/>
    <w:rsid w:val="00894FF4"/>
    <w:rsid w:val="00897FCA"/>
    <w:rsid w:val="008A04C9"/>
    <w:rsid w:val="008A2010"/>
    <w:rsid w:val="008A239B"/>
    <w:rsid w:val="008A27FF"/>
    <w:rsid w:val="008A52DE"/>
    <w:rsid w:val="008B1951"/>
    <w:rsid w:val="008B44FF"/>
    <w:rsid w:val="008B4ECF"/>
    <w:rsid w:val="008B6DD9"/>
    <w:rsid w:val="008B6F70"/>
    <w:rsid w:val="008C21A3"/>
    <w:rsid w:val="008C498D"/>
    <w:rsid w:val="008C6BB8"/>
    <w:rsid w:val="008D2CAE"/>
    <w:rsid w:val="008D3184"/>
    <w:rsid w:val="008D4635"/>
    <w:rsid w:val="008D4F45"/>
    <w:rsid w:val="008D7B7F"/>
    <w:rsid w:val="008E04A4"/>
    <w:rsid w:val="008E2EC3"/>
    <w:rsid w:val="008E5CD4"/>
    <w:rsid w:val="008F1375"/>
    <w:rsid w:val="008F1CD1"/>
    <w:rsid w:val="008F318A"/>
    <w:rsid w:val="008F37BF"/>
    <w:rsid w:val="008F611F"/>
    <w:rsid w:val="008F61F4"/>
    <w:rsid w:val="00900250"/>
    <w:rsid w:val="00901570"/>
    <w:rsid w:val="00903B3A"/>
    <w:rsid w:val="00903D07"/>
    <w:rsid w:val="00904E17"/>
    <w:rsid w:val="0091223B"/>
    <w:rsid w:val="00913BF5"/>
    <w:rsid w:val="00914358"/>
    <w:rsid w:val="00916FFE"/>
    <w:rsid w:val="00917E12"/>
    <w:rsid w:val="00920CF7"/>
    <w:rsid w:val="00923856"/>
    <w:rsid w:val="009262BB"/>
    <w:rsid w:val="00926B0B"/>
    <w:rsid w:val="00931504"/>
    <w:rsid w:val="00931A4F"/>
    <w:rsid w:val="00932B2F"/>
    <w:rsid w:val="00932E60"/>
    <w:rsid w:val="00934466"/>
    <w:rsid w:val="00935D29"/>
    <w:rsid w:val="00936D34"/>
    <w:rsid w:val="00937413"/>
    <w:rsid w:val="00941775"/>
    <w:rsid w:val="009420F8"/>
    <w:rsid w:val="00942400"/>
    <w:rsid w:val="00943BE3"/>
    <w:rsid w:val="00943D46"/>
    <w:rsid w:val="0094433B"/>
    <w:rsid w:val="0094693C"/>
    <w:rsid w:val="00950170"/>
    <w:rsid w:val="00950809"/>
    <w:rsid w:val="0095400C"/>
    <w:rsid w:val="0095504A"/>
    <w:rsid w:val="00957E12"/>
    <w:rsid w:val="00960548"/>
    <w:rsid w:val="009669A5"/>
    <w:rsid w:val="00970709"/>
    <w:rsid w:val="0097310F"/>
    <w:rsid w:val="00976032"/>
    <w:rsid w:val="00977F13"/>
    <w:rsid w:val="009802E2"/>
    <w:rsid w:val="009808A6"/>
    <w:rsid w:val="0098646F"/>
    <w:rsid w:val="00986FB7"/>
    <w:rsid w:val="009871A8"/>
    <w:rsid w:val="009900BD"/>
    <w:rsid w:val="00991A43"/>
    <w:rsid w:val="009921DA"/>
    <w:rsid w:val="009929C6"/>
    <w:rsid w:val="00993CBC"/>
    <w:rsid w:val="00993E71"/>
    <w:rsid w:val="00996D17"/>
    <w:rsid w:val="00996EE6"/>
    <w:rsid w:val="00997249"/>
    <w:rsid w:val="00997AAC"/>
    <w:rsid w:val="00997F17"/>
    <w:rsid w:val="009A09E8"/>
    <w:rsid w:val="009A1C52"/>
    <w:rsid w:val="009A3862"/>
    <w:rsid w:val="009A518F"/>
    <w:rsid w:val="009A53AC"/>
    <w:rsid w:val="009A6945"/>
    <w:rsid w:val="009A6B3F"/>
    <w:rsid w:val="009B0021"/>
    <w:rsid w:val="009B0946"/>
    <w:rsid w:val="009B0EC1"/>
    <w:rsid w:val="009B0F54"/>
    <w:rsid w:val="009B12E6"/>
    <w:rsid w:val="009B23B5"/>
    <w:rsid w:val="009B5A83"/>
    <w:rsid w:val="009C227A"/>
    <w:rsid w:val="009C26EE"/>
    <w:rsid w:val="009C67EF"/>
    <w:rsid w:val="009C707A"/>
    <w:rsid w:val="009C7E7F"/>
    <w:rsid w:val="009D021C"/>
    <w:rsid w:val="009D57D3"/>
    <w:rsid w:val="009E0C12"/>
    <w:rsid w:val="009E14FE"/>
    <w:rsid w:val="009E280A"/>
    <w:rsid w:val="009E2B07"/>
    <w:rsid w:val="009E2EDC"/>
    <w:rsid w:val="009E3873"/>
    <w:rsid w:val="009E5D21"/>
    <w:rsid w:val="009E7338"/>
    <w:rsid w:val="009E7696"/>
    <w:rsid w:val="009F006D"/>
    <w:rsid w:val="009F03BD"/>
    <w:rsid w:val="009F10FB"/>
    <w:rsid w:val="009F2BB3"/>
    <w:rsid w:val="009F36CA"/>
    <w:rsid w:val="009F3E4A"/>
    <w:rsid w:val="009F41AC"/>
    <w:rsid w:val="009F4693"/>
    <w:rsid w:val="009F7A25"/>
    <w:rsid w:val="009F7AD1"/>
    <w:rsid w:val="00A0070C"/>
    <w:rsid w:val="00A00C14"/>
    <w:rsid w:val="00A02E38"/>
    <w:rsid w:val="00A068F1"/>
    <w:rsid w:val="00A11165"/>
    <w:rsid w:val="00A1205F"/>
    <w:rsid w:val="00A127F6"/>
    <w:rsid w:val="00A201D3"/>
    <w:rsid w:val="00A2378D"/>
    <w:rsid w:val="00A23CAE"/>
    <w:rsid w:val="00A26643"/>
    <w:rsid w:val="00A26E0C"/>
    <w:rsid w:val="00A31E3A"/>
    <w:rsid w:val="00A332E2"/>
    <w:rsid w:val="00A33779"/>
    <w:rsid w:val="00A35416"/>
    <w:rsid w:val="00A3588B"/>
    <w:rsid w:val="00A401CA"/>
    <w:rsid w:val="00A42071"/>
    <w:rsid w:val="00A44142"/>
    <w:rsid w:val="00A453B3"/>
    <w:rsid w:val="00A457EF"/>
    <w:rsid w:val="00A45ED1"/>
    <w:rsid w:val="00A46A8B"/>
    <w:rsid w:val="00A46BA3"/>
    <w:rsid w:val="00A46FD0"/>
    <w:rsid w:val="00A51FA1"/>
    <w:rsid w:val="00A52005"/>
    <w:rsid w:val="00A520F0"/>
    <w:rsid w:val="00A53D4F"/>
    <w:rsid w:val="00A547CA"/>
    <w:rsid w:val="00A56878"/>
    <w:rsid w:val="00A57672"/>
    <w:rsid w:val="00A65F76"/>
    <w:rsid w:val="00A70928"/>
    <w:rsid w:val="00A7337E"/>
    <w:rsid w:val="00A80FD8"/>
    <w:rsid w:val="00A81F77"/>
    <w:rsid w:val="00A83FF7"/>
    <w:rsid w:val="00A84896"/>
    <w:rsid w:val="00A86AEE"/>
    <w:rsid w:val="00A86D77"/>
    <w:rsid w:val="00A8700A"/>
    <w:rsid w:val="00A87B19"/>
    <w:rsid w:val="00A87F17"/>
    <w:rsid w:val="00A9010E"/>
    <w:rsid w:val="00A91B3D"/>
    <w:rsid w:val="00A93F08"/>
    <w:rsid w:val="00A966E2"/>
    <w:rsid w:val="00A96B5D"/>
    <w:rsid w:val="00AA5680"/>
    <w:rsid w:val="00AA711A"/>
    <w:rsid w:val="00AB035A"/>
    <w:rsid w:val="00AB5AFF"/>
    <w:rsid w:val="00AB64E0"/>
    <w:rsid w:val="00AC1195"/>
    <w:rsid w:val="00AC163A"/>
    <w:rsid w:val="00AC5EF2"/>
    <w:rsid w:val="00AC7A97"/>
    <w:rsid w:val="00AD1BCB"/>
    <w:rsid w:val="00AD35EC"/>
    <w:rsid w:val="00AD3C9E"/>
    <w:rsid w:val="00AD5712"/>
    <w:rsid w:val="00AD5AD4"/>
    <w:rsid w:val="00AD61F3"/>
    <w:rsid w:val="00AD6D5A"/>
    <w:rsid w:val="00AD739C"/>
    <w:rsid w:val="00AE1495"/>
    <w:rsid w:val="00AE26AE"/>
    <w:rsid w:val="00AE3E17"/>
    <w:rsid w:val="00AE5DD6"/>
    <w:rsid w:val="00AE611B"/>
    <w:rsid w:val="00AE74A7"/>
    <w:rsid w:val="00AF0D51"/>
    <w:rsid w:val="00AF0E07"/>
    <w:rsid w:val="00AF1403"/>
    <w:rsid w:val="00AF364F"/>
    <w:rsid w:val="00AF3D74"/>
    <w:rsid w:val="00AF4469"/>
    <w:rsid w:val="00AF54FE"/>
    <w:rsid w:val="00AF6A8E"/>
    <w:rsid w:val="00B0099F"/>
    <w:rsid w:val="00B0324F"/>
    <w:rsid w:val="00B03A06"/>
    <w:rsid w:val="00B06882"/>
    <w:rsid w:val="00B07CB2"/>
    <w:rsid w:val="00B12CD0"/>
    <w:rsid w:val="00B140AF"/>
    <w:rsid w:val="00B167C1"/>
    <w:rsid w:val="00B17073"/>
    <w:rsid w:val="00B17556"/>
    <w:rsid w:val="00B202E6"/>
    <w:rsid w:val="00B23A6F"/>
    <w:rsid w:val="00B25A10"/>
    <w:rsid w:val="00B25A87"/>
    <w:rsid w:val="00B25C55"/>
    <w:rsid w:val="00B2651F"/>
    <w:rsid w:val="00B30396"/>
    <w:rsid w:val="00B309AC"/>
    <w:rsid w:val="00B31832"/>
    <w:rsid w:val="00B32A25"/>
    <w:rsid w:val="00B34E21"/>
    <w:rsid w:val="00B3509C"/>
    <w:rsid w:val="00B35C14"/>
    <w:rsid w:val="00B36FDB"/>
    <w:rsid w:val="00B41993"/>
    <w:rsid w:val="00B43A6B"/>
    <w:rsid w:val="00B44272"/>
    <w:rsid w:val="00B45608"/>
    <w:rsid w:val="00B45D3C"/>
    <w:rsid w:val="00B4626A"/>
    <w:rsid w:val="00B47F2E"/>
    <w:rsid w:val="00B53CE7"/>
    <w:rsid w:val="00B5586F"/>
    <w:rsid w:val="00B579A6"/>
    <w:rsid w:val="00B608D7"/>
    <w:rsid w:val="00B62D13"/>
    <w:rsid w:val="00B63375"/>
    <w:rsid w:val="00B65124"/>
    <w:rsid w:val="00B65346"/>
    <w:rsid w:val="00B65AF1"/>
    <w:rsid w:val="00B70F8A"/>
    <w:rsid w:val="00B7245D"/>
    <w:rsid w:val="00B74466"/>
    <w:rsid w:val="00B837B1"/>
    <w:rsid w:val="00B842D9"/>
    <w:rsid w:val="00B84ECF"/>
    <w:rsid w:val="00B90213"/>
    <w:rsid w:val="00B90F44"/>
    <w:rsid w:val="00B91A8B"/>
    <w:rsid w:val="00B946CC"/>
    <w:rsid w:val="00B95E1F"/>
    <w:rsid w:val="00B9600F"/>
    <w:rsid w:val="00B96A5D"/>
    <w:rsid w:val="00B97530"/>
    <w:rsid w:val="00BA1FF0"/>
    <w:rsid w:val="00BA250D"/>
    <w:rsid w:val="00BA2AB5"/>
    <w:rsid w:val="00BA34CD"/>
    <w:rsid w:val="00BA383B"/>
    <w:rsid w:val="00BA76E9"/>
    <w:rsid w:val="00BB3638"/>
    <w:rsid w:val="00BC21AC"/>
    <w:rsid w:val="00BC651D"/>
    <w:rsid w:val="00BC6E9B"/>
    <w:rsid w:val="00BD2C6C"/>
    <w:rsid w:val="00BD7C59"/>
    <w:rsid w:val="00BE1170"/>
    <w:rsid w:val="00BE1E03"/>
    <w:rsid w:val="00BE25B0"/>
    <w:rsid w:val="00BE25C8"/>
    <w:rsid w:val="00BE32D9"/>
    <w:rsid w:val="00BE375F"/>
    <w:rsid w:val="00BE4177"/>
    <w:rsid w:val="00BE4D66"/>
    <w:rsid w:val="00BE7DE5"/>
    <w:rsid w:val="00BF16CF"/>
    <w:rsid w:val="00BF21F7"/>
    <w:rsid w:val="00BF2363"/>
    <w:rsid w:val="00BF3DA1"/>
    <w:rsid w:val="00BF62B8"/>
    <w:rsid w:val="00BF7686"/>
    <w:rsid w:val="00C015B5"/>
    <w:rsid w:val="00C01E7B"/>
    <w:rsid w:val="00C034C9"/>
    <w:rsid w:val="00C04149"/>
    <w:rsid w:val="00C06E30"/>
    <w:rsid w:val="00C07D65"/>
    <w:rsid w:val="00C07EFC"/>
    <w:rsid w:val="00C07F05"/>
    <w:rsid w:val="00C128F6"/>
    <w:rsid w:val="00C12C48"/>
    <w:rsid w:val="00C16C49"/>
    <w:rsid w:val="00C220AC"/>
    <w:rsid w:val="00C22682"/>
    <w:rsid w:val="00C22788"/>
    <w:rsid w:val="00C25DC0"/>
    <w:rsid w:val="00C30F8A"/>
    <w:rsid w:val="00C31035"/>
    <w:rsid w:val="00C33662"/>
    <w:rsid w:val="00C3466A"/>
    <w:rsid w:val="00C3483E"/>
    <w:rsid w:val="00C357E2"/>
    <w:rsid w:val="00C36D49"/>
    <w:rsid w:val="00C37197"/>
    <w:rsid w:val="00C37CD4"/>
    <w:rsid w:val="00C40E20"/>
    <w:rsid w:val="00C41936"/>
    <w:rsid w:val="00C4668B"/>
    <w:rsid w:val="00C475A1"/>
    <w:rsid w:val="00C50266"/>
    <w:rsid w:val="00C50361"/>
    <w:rsid w:val="00C517EB"/>
    <w:rsid w:val="00C522A8"/>
    <w:rsid w:val="00C5377E"/>
    <w:rsid w:val="00C54BB9"/>
    <w:rsid w:val="00C55020"/>
    <w:rsid w:val="00C571CE"/>
    <w:rsid w:val="00C60BA7"/>
    <w:rsid w:val="00C6252D"/>
    <w:rsid w:val="00C62835"/>
    <w:rsid w:val="00C64092"/>
    <w:rsid w:val="00C66A43"/>
    <w:rsid w:val="00C71B75"/>
    <w:rsid w:val="00C736BC"/>
    <w:rsid w:val="00C74D09"/>
    <w:rsid w:val="00C76A46"/>
    <w:rsid w:val="00C77A9E"/>
    <w:rsid w:val="00C77B64"/>
    <w:rsid w:val="00C83297"/>
    <w:rsid w:val="00C8399B"/>
    <w:rsid w:val="00C84678"/>
    <w:rsid w:val="00C8730C"/>
    <w:rsid w:val="00C9160B"/>
    <w:rsid w:val="00C9336C"/>
    <w:rsid w:val="00C963FA"/>
    <w:rsid w:val="00C96F04"/>
    <w:rsid w:val="00CA197E"/>
    <w:rsid w:val="00CA2DB7"/>
    <w:rsid w:val="00CA4180"/>
    <w:rsid w:val="00CA4985"/>
    <w:rsid w:val="00CA50F9"/>
    <w:rsid w:val="00CA5D87"/>
    <w:rsid w:val="00CA6316"/>
    <w:rsid w:val="00CB04F9"/>
    <w:rsid w:val="00CB084F"/>
    <w:rsid w:val="00CB0C55"/>
    <w:rsid w:val="00CB1CD1"/>
    <w:rsid w:val="00CB331D"/>
    <w:rsid w:val="00CB4DBE"/>
    <w:rsid w:val="00CB70D3"/>
    <w:rsid w:val="00CC085F"/>
    <w:rsid w:val="00CC1E71"/>
    <w:rsid w:val="00CC2B75"/>
    <w:rsid w:val="00CC3AF4"/>
    <w:rsid w:val="00CC5507"/>
    <w:rsid w:val="00CD0125"/>
    <w:rsid w:val="00CD102A"/>
    <w:rsid w:val="00CD384A"/>
    <w:rsid w:val="00CD4147"/>
    <w:rsid w:val="00CD44CE"/>
    <w:rsid w:val="00CD57AF"/>
    <w:rsid w:val="00CD73B6"/>
    <w:rsid w:val="00CD7ABB"/>
    <w:rsid w:val="00CD7CD8"/>
    <w:rsid w:val="00CE480E"/>
    <w:rsid w:val="00CE736B"/>
    <w:rsid w:val="00CF00AA"/>
    <w:rsid w:val="00CF3979"/>
    <w:rsid w:val="00D00622"/>
    <w:rsid w:val="00D01459"/>
    <w:rsid w:val="00D01B31"/>
    <w:rsid w:val="00D02F78"/>
    <w:rsid w:val="00D0345B"/>
    <w:rsid w:val="00D05DB6"/>
    <w:rsid w:val="00D12509"/>
    <w:rsid w:val="00D14E1A"/>
    <w:rsid w:val="00D16536"/>
    <w:rsid w:val="00D16A36"/>
    <w:rsid w:val="00D16BA5"/>
    <w:rsid w:val="00D20506"/>
    <w:rsid w:val="00D21CF1"/>
    <w:rsid w:val="00D23525"/>
    <w:rsid w:val="00D236B5"/>
    <w:rsid w:val="00D246D5"/>
    <w:rsid w:val="00D35DDB"/>
    <w:rsid w:val="00D366A5"/>
    <w:rsid w:val="00D44121"/>
    <w:rsid w:val="00D441F1"/>
    <w:rsid w:val="00D45EFB"/>
    <w:rsid w:val="00D473A2"/>
    <w:rsid w:val="00D54D90"/>
    <w:rsid w:val="00D56F5A"/>
    <w:rsid w:val="00D6196D"/>
    <w:rsid w:val="00D62BE7"/>
    <w:rsid w:val="00D62F73"/>
    <w:rsid w:val="00D6302A"/>
    <w:rsid w:val="00D6465C"/>
    <w:rsid w:val="00D6671E"/>
    <w:rsid w:val="00D7079F"/>
    <w:rsid w:val="00D7094E"/>
    <w:rsid w:val="00D70C0E"/>
    <w:rsid w:val="00D74796"/>
    <w:rsid w:val="00D75B23"/>
    <w:rsid w:val="00D817CE"/>
    <w:rsid w:val="00D834B6"/>
    <w:rsid w:val="00D83BED"/>
    <w:rsid w:val="00D84474"/>
    <w:rsid w:val="00D903BC"/>
    <w:rsid w:val="00D952F6"/>
    <w:rsid w:val="00D96C4A"/>
    <w:rsid w:val="00DA4CFB"/>
    <w:rsid w:val="00DA5EF5"/>
    <w:rsid w:val="00DB35C2"/>
    <w:rsid w:val="00DB5A2C"/>
    <w:rsid w:val="00DB7430"/>
    <w:rsid w:val="00DC0C16"/>
    <w:rsid w:val="00DC0F63"/>
    <w:rsid w:val="00DC40B1"/>
    <w:rsid w:val="00DC53CD"/>
    <w:rsid w:val="00DC576B"/>
    <w:rsid w:val="00DD1E66"/>
    <w:rsid w:val="00DD1FC2"/>
    <w:rsid w:val="00DD31F8"/>
    <w:rsid w:val="00DD32C8"/>
    <w:rsid w:val="00DD4701"/>
    <w:rsid w:val="00DD5CEE"/>
    <w:rsid w:val="00DD6EED"/>
    <w:rsid w:val="00DD7487"/>
    <w:rsid w:val="00DD7DBC"/>
    <w:rsid w:val="00DE0DB8"/>
    <w:rsid w:val="00DE1BF3"/>
    <w:rsid w:val="00DE2C47"/>
    <w:rsid w:val="00DE2F5C"/>
    <w:rsid w:val="00DE5EA4"/>
    <w:rsid w:val="00DF2C11"/>
    <w:rsid w:val="00DF4627"/>
    <w:rsid w:val="00DF74CA"/>
    <w:rsid w:val="00E0016B"/>
    <w:rsid w:val="00E01BCE"/>
    <w:rsid w:val="00E0290F"/>
    <w:rsid w:val="00E02B89"/>
    <w:rsid w:val="00E06296"/>
    <w:rsid w:val="00E062BD"/>
    <w:rsid w:val="00E06DEF"/>
    <w:rsid w:val="00E070D6"/>
    <w:rsid w:val="00E07894"/>
    <w:rsid w:val="00E10074"/>
    <w:rsid w:val="00E10B71"/>
    <w:rsid w:val="00E11840"/>
    <w:rsid w:val="00E12465"/>
    <w:rsid w:val="00E12810"/>
    <w:rsid w:val="00E132AB"/>
    <w:rsid w:val="00E13521"/>
    <w:rsid w:val="00E14960"/>
    <w:rsid w:val="00E1540F"/>
    <w:rsid w:val="00E15837"/>
    <w:rsid w:val="00E16A96"/>
    <w:rsid w:val="00E21B8F"/>
    <w:rsid w:val="00E22B26"/>
    <w:rsid w:val="00E24343"/>
    <w:rsid w:val="00E24C2E"/>
    <w:rsid w:val="00E26BD6"/>
    <w:rsid w:val="00E27B50"/>
    <w:rsid w:val="00E31DFA"/>
    <w:rsid w:val="00E33551"/>
    <w:rsid w:val="00E3397F"/>
    <w:rsid w:val="00E34B27"/>
    <w:rsid w:val="00E35FA2"/>
    <w:rsid w:val="00E36E13"/>
    <w:rsid w:val="00E37233"/>
    <w:rsid w:val="00E4089E"/>
    <w:rsid w:val="00E40FB7"/>
    <w:rsid w:val="00E41EB5"/>
    <w:rsid w:val="00E427DD"/>
    <w:rsid w:val="00E42A7C"/>
    <w:rsid w:val="00E47FD1"/>
    <w:rsid w:val="00E513AD"/>
    <w:rsid w:val="00E51FE5"/>
    <w:rsid w:val="00E52E92"/>
    <w:rsid w:val="00E54F11"/>
    <w:rsid w:val="00E55B85"/>
    <w:rsid w:val="00E56887"/>
    <w:rsid w:val="00E5690A"/>
    <w:rsid w:val="00E636FD"/>
    <w:rsid w:val="00E67AD3"/>
    <w:rsid w:val="00E70E0B"/>
    <w:rsid w:val="00E7226A"/>
    <w:rsid w:val="00E72A06"/>
    <w:rsid w:val="00E72B2B"/>
    <w:rsid w:val="00E76ADD"/>
    <w:rsid w:val="00E800A0"/>
    <w:rsid w:val="00E81F71"/>
    <w:rsid w:val="00E85A82"/>
    <w:rsid w:val="00E87AC1"/>
    <w:rsid w:val="00E90AF1"/>
    <w:rsid w:val="00E9149D"/>
    <w:rsid w:val="00E91656"/>
    <w:rsid w:val="00E93F31"/>
    <w:rsid w:val="00E95272"/>
    <w:rsid w:val="00E9697D"/>
    <w:rsid w:val="00E979A0"/>
    <w:rsid w:val="00EA17AF"/>
    <w:rsid w:val="00EA3706"/>
    <w:rsid w:val="00EA3E68"/>
    <w:rsid w:val="00EA454A"/>
    <w:rsid w:val="00EA4E7F"/>
    <w:rsid w:val="00EA53AF"/>
    <w:rsid w:val="00EA5949"/>
    <w:rsid w:val="00EA5D83"/>
    <w:rsid w:val="00EA67CC"/>
    <w:rsid w:val="00EB1233"/>
    <w:rsid w:val="00EC059F"/>
    <w:rsid w:val="00EC0FE4"/>
    <w:rsid w:val="00EC147F"/>
    <w:rsid w:val="00EC4557"/>
    <w:rsid w:val="00EC4B72"/>
    <w:rsid w:val="00EC55AC"/>
    <w:rsid w:val="00ED1D45"/>
    <w:rsid w:val="00ED2865"/>
    <w:rsid w:val="00ED2996"/>
    <w:rsid w:val="00ED29F4"/>
    <w:rsid w:val="00ED38EB"/>
    <w:rsid w:val="00ED6A71"/>
    <w:rsid w:val="00EE04A9"/>
    <w:rsid w:val="00EE0553"/>
    <w:rsid w:val="00EE37B1"/>
    <w:rsid w:val="00EE48B7"/>
    <w:rsid w:val="00EE5392"/>
    <w:rsid w:val="00EE79EC"/>
    <w:rsid w:val="00EF0732"/>
    <w:rsid w:val="00EF0D56"/>
    <w:rsid w:val="00EF23EF"/>
    <w:rsid w:val="00EF31A0"/>
    <w:rsid w:val="00EF6536"/>
    <w:rsid w:val="00EF6656"/>
    <w:rsid w:val="00EF71E7"/>
    <w:rsid w:val="00F003DD"/>
    <w:rsid w:val="00F00C78"/>
    <w:rsid w:val="00F018D1"/>
    <w:rsid w:val="00F02D08"/>
    <w:rsid w:val="00F07538"/>
    <w:rsid w:val="00F101DB"/>
    <w:rsid w:val="00F107B4"/>
    <w:rsid w:val="00F1090A"/>
    <w:rsid w:val="00F16721"/>
    <w:rsid w:val="00F168EE"/>
    <w:rsid w:val="00F17BCD"/>
    <w:rsid w:val="00F21D85"/>
    <w:rsid w:val="00F227BE"/>
    <w:rsid w:val="00F227E7"/>
    <w:rsid w:val="00F23EF3"/>
    <w:rsid w:val="00F242B4"/>
    <w:rsid w:val="00F26033"/>
    <w:rsid w:val="00F263C6"/>
    <w:rsid w:val="00F266E3"/>
    <w:rsid w:val="00F31B61"/>
    <w:rsid w:val="00F35859"/>
    <w:rsid w:val="00F3598E"/>
    <w:rsid w:val="00F41A67"/>
    <w:rsid w:val="00F4213B"/>
    <w:rsid w:val="00F4232C"/>
    <w:rsid w:val="00F43BAF"/>
    <w:rsid w:val="00F43E5E"/>
    <w:rsid w:val="00F45399"/>
    <w:rsid w:val="00F4656D"/>
    <w:rsid w:val="00F46600"/>
    <w:rsid w:val="00F46880"/>
    <w:rsid w:val="00F5139B"/>
    <w:rsid w:val="00F530F2"/>
    <w:rsid w:val="00F53D14"/>
    <w:rsid w:val="00F55A12"/>
    <w:rsid w:val="00F60E07"/>
    <w:rsid w:val="00F610D0"/>
    <w:rsid w:val="00F611F7"/>
    <w:rsid w:val="00F65A74"/>
    <w:rsid w:val="00F720A1"/>
    <w:rsid w:val="00F722A6"/>
    <w:rsid w:val="00F72F5F"/>
    <w:rsid w:val="00F759E5"/>
    <w:rsid w:val="00F7695D"/>
    <w:rsid w:val="00F81165"/>
    <w:rsid w:val="00F866B0"/>
    <w:rsid w:val="00F91037"/>
    <w:rsid w:val="00F9280E"/>
    <w:rsid w:val="00F964BB"/>
    <w:rsid w:val="00F9770E"/>
    <w:rsid w:val="00F97A80"/>
    <w:rsid w:val="00FA1CCE"/>
    <w:rsid w:val="00FA29E5"/>
    <w:rsid w:val="00FA4F53"/>
    <w:rsid w:val="00FA5D71"/>
    <w:rsid w:val="00FC028F"/>
    <w:rsid w:val="00FC08DC"/>
    <w:rsid w:val="00FC15D0"/>
    <w:rsid w:val="00FC33FD"/>
    <w:rsid w:val="00FC46DA"/>
    <w:rsid w:val="00FD3880"/>
    <w:rsid w:val="00FD4E95"/>
    <w:rsid w:val="00FD5D59"/>
    <w:rsid w:val="00FE56F7"/>
    <w:rsid w:val="00FE7F5B"/>
    <w:rsid w:val="00FF033C"/>
    <w:rsid w:val="00FF1FFF"/>
    <w:rsid w:val="00FF3768"/>
    <w:rsid w:val="00FF3C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4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8077C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5456B19CBAA21B5313A5A8BEEE8DD31EE3B00FDA681F802B046659695E56B95D941FE69C2BB23D00Q4GFH" TargetMode="External"/><Relationship Id="rId13" Type="http://schemas.openxmlformats.org/officeDocument/2006/relationships/hyperlink" Target="consultantplus://offline/ref=8C5456B19CBAA21B5313B0B4BC86D88012E2B609D96D14DD210C3F556BQ5G9H" TargetMode="External"/><Relationship Id="rId18" Type="http://schemas.openxmlformats.org/officeDocument/2006/relationships/hyperlink" Target="consultantplus://offline/ref=8C5456B19CBAA21B5313A5A8BEEE8DD31EE3B20FDC6E19802B046659695E56B95D941FE69C2BB23C00Q4G9H" TargetMode="External"/><Relationship Id="rId26" Type="http://schemas.openxmlformats.org/officeDocument/2006/relationships/hyperlink" Target="consultantplus://offline/ref=8C5456B19CBAA21B5313A5A8BEEE8DD31EE3B20DD96B1C802B046659695E56B95D941FE69C2BB3340EQ4GBH" TargetMode="External"/><Relationship Id="rId3" Type="http://schemas.openxmlformats.org/officeDocument/2006/relationships/webSettings" Target="webSettings.xml"/><Relationship Id="rId21" Type="http://schemas.openxmlformats.org/officeDocument/2006/relationships/hyperlink" Target="consultantplus://offline/ref=8C5456B19CBAA21B5313A5A8BEEE8DD31EE3B20DD96B1C802B046659695E56B95D941FE6992CB4Q3GAH" TargetMode="External"/><Relationship Id="rId34" Type="http://schemas.openxmlformats.org/officeDocument/2006/relationships/fontTable" Target="fontTable.xml"/><Relationship Id="rId7" Type="http://schemas.openxmlformats.org/officeDocument/2006/relationships/hyperlink" Target="consultantplus://offline/ref=8C5456B19CBAA21B5313A5A8BEEE8DD31EE3B30AD26D18802B046659695E56B95D941FE69C2BB23E0EQ4GAH" TargetMode="External"/><Relationship Id="rId12" Type="http://schemas.openxmlformats.org/officeDocument/2006/relationships/hyperlink" Target="consultantplus://offline/ref=8C5456B19CBAA21B5313B0B4BC86D88012E2B60EDC6914DD210C3F556BQ5G9H" TargetMode="External"/><Relationship Id="rId17" Type="http://schemas.openxmlformats.org/officeDocument/2006/relationships/hyperlink" Target="consultantplus://offline/ref=8C5456B19CBAA21B5313A5A8BEEE8DD31EE3B00FDA6B16802B046659695E56B95D941FE6Q9GFH" TargetMode="External"/><Relationship Id="rId25" Type="http://schemas.openxmlformats.org/officeDocument/2006/relationships/hyperlink" Target="consultantplus://offline/ref=8C5456B19CBAA21B5313B0B4BC86D88012E2B70DDC6714DD210C3F556BQ5G9H" TargetMode="External"/><Relationship Id="rId33" Type="http://schemas.openxmlformats.org/officeDocument/2006/relationships/hyperlink" Target="consultantplus://offline/ref=8C5456B19CBAA21B5313B0B4BC86D88012E2B60CD96614DD210C3F556BQ5G9H" TargetMode="External"/><Relationship Id="rId2" Type="http://schemas.openxmlformats.org/officeDocument/2006/relationships/settings" Target="settings.xml"/><Relationship Id="rId16" Type="http://schemas.openxmlformats.org/officeDocument/2006/relationships/hyperlink" Target="consultantplus://offline/ref=8C5456B19CBAA21B5313A5A8BEEE8DD31EE3B00FDA6B16802B046659695E56B95D941FE69C2BB23C07Q4G3H" TargetMode="External"/><Relationship Id="rId20" Type="http://schemas.openxmlformats.org/officeDocument/2006/relationships/hyperlink" Target="consultantplus://offline/ref=8C5456B19CBAA21B5313A5A8BEEE8DD31EE3B20DD96B1C802B046659695E56B95D941FE6992CB7Q3G5H" TargetMode="External"/><Relationship Id="rId29" Type="http://schemas.openxmlformats.org/officeDocument/2006/relationships/hyperlink" Target="consultantplus://offline/ref=8C5456B19CBAA21B5313A5A8BEEE8DD31EE3B20DD96B1C802B046659695E56B95D941FE69C2BB0380FQ4G8H" TargetMode="External"/><Relationship Id="rId1" Type="http://schemas.openxmlformats.org/officeDocument/2006/relationships/styles" Target="styles.xml"/><Relationship Id="rId6" Type="http://schemas.openxmlformats.org/officeDocument/2006/relationships/hyperlink" Target="consultantplus://offline/ref=8C5456B19CBAA21B5313A5A8BEEE8DD31EE3B30AD26D18802B046659695E56B95D941FE69C2BB23C07Q4G3H" TargetMode="External"/><Relationship Id="rId11" Type="http://schemas.openxmlformats.org/officeDocument/2006/relationships/hyperlink" Target="consultantplus://offline/ref=8C5456B19CBAA21B5313B0B4BC86D88012E2B609D96D14DD210C3F556BQ5G9H" TargetMode="External"/><Relationship Id="rId24" Type="http://schemas.openxmlformats.org/officeDocument/2006/relationships/hyperlink" Target="consultantplus://offline/ref=8C5456B19CBAA21B5313A5A8BEEE8DD31EE3B20DD96B1C802B046659695E56B95D941FE69B23B1Q3G4H" TargetMode="External"/><Relationship Id="rId32" Type="http://schemas.openxmlformats.org/officeDocument/2006/relationships/hyperlink" Target="consultantplus://offline/ref=8C5456B19CBAA21B5313A5A8BEEE8DD31EE3B20DD96B1C802B046659695E56B95D941FE69B23B1Q3G4H" TargetMode="External"/><Relationship Id="rId5" Type="http://schemas.openxmlformats.org/officeDocument/2006/relationships/hyperlink" Target="consultantplus://offline/ref=8C5456B19CBAA21B5313A5A8BEEE8DD31EE3B20DD96B1C802B046659695E56B95D941FE69C2BB23C06Q4G3H" TargetMode="External"/><Relationship Id="rId15" Type="http://schemas.openxmlformats.org/officeDocument/2006/relationships/hyperlink" Target="consultantplus://offline/ref=8C5456B19CBAA21B5313A5A8BEEE8DD31EE3B30AD26D18802B046659695E56B95D941FE69C2BB23F00Q4GCH" TargetMode="External"/><Relationship Id="rId23" Type="http://schemas.openxmlformats.org/officeDocument/2006/relationships/hyperlink" Target="consultantplus://offline/ref=8C5456B19CBAA21B5313A5A8BEEE8DD31EE3B20DD96B1C802B046659695E56B95D941FE69C2BB0380FQ4G8H" TargetMode="External"/><Relationship Id="rId28" Type="http://schemas.openxmlformats.org/officeDocument/2006/relationships/hyperlink" Target="consultantplus://offline/ref=8C5456B19CBAA21B5313A5A8BEEE8DD31EE3B20DD96B1C802B046659695E56B95D941FE69C2BB03E0FQ4GFH" TargetMode="External"/><Relationship Id="rId10" Type="http://schemas.openxmlformats.org/officeDocument/2006/relationships/hyperlink" Target="consultantplus://offline/ref=8C5456B19CBAA21B5313A5A8BEEE8DD31EE3B30AD26D18802B046659695E56B95D941FE69C2BB23C00Q4G9H" TargetMode="External"/><Relationship Id="rId19" Type="http://schemas.openxmlformats.org/officeDocument/2006/relationships/hyperlink" Target="consultantplus://offline/ref=8C5456B19CBAA21B5313A5A8BEEE8DD31EE3B20FDC6E1B802B046659695E56B95D941FE69C2BB23C01Q4GDH" TargetMode="External"/><Relationship Id="rId31" Type="http://schemas.openxmlformats.org/officeDocument/2006/relationships/hyperlink" Target="consultantplus://offline/ref=8C5456B19CBAA21B5313B0B4BC86D88012E2B70DDC6714DD210C3F556BQ5G9H" TargetMode="External"/><Relationship Id="rId4" Type="http://schemas.openxmlformats.org/officeDocument/2006/relationships/hyperlink" Target="consultantplus://offline/ref=8C5456B19CBAA21B5313A5A8BEEE8DD31EE3B30AD26D18802B046659695E56B95D941FE69C2BB23C07Q4G3H" TargetMode="External"/><Relationship Id="rId9" Type="http://schemas.openxmlformats.org/officeDocument/2006/relationships/hyperlink" Target="consultantplus://offline/ref=8C5456B19CBAA21B5313A5A8BEEE8DD31EE3B30AD26D18802B046659695E56B95D941FE69C2BB23C0EQ4G3H" TargetMode="External"/><Relationship Id="rId14" Type="http://schemas.openxmlformats.org/officeDocument/2006/relationships/hyperlink" Target="consultantplus://offline/ref=8C5456B19CBAA21B5313B0B4BC86D88012E2B60EDC6914DD210C3F556BQ5G9H" TargetMode="External"/><Relationship Id="rId22" Type="http://schemas.openxmlformats.org/officeDocument/2006/relationships/hyperlink" Target="consultantplus://offline/ref=8C5456B19CBAA21B5313A5A8BEEE8DD31EE3B20DD96B1C802B046659695E56B95D941FE69C2BB03803Q4GFH" TargetMode="External"/><Relationship Id="rId27" Type="http://schemas.openxmlformats.org/officeDocument/2006/relationships/hyperlink" Target="consultantplus://offline/ref=8C5456B19CBAA21B5313A5A8BEEE8DD31EE3B20DD96B1C802B046659695E56B95D941FE69C2BB03803Q4GFH" TargetMode="External"/><Relationship Id="rId30" Type="http://schemas.openxmlformats.org/officeDocument/2006/relationships/hyperlink" Target="consultantplus://offline/ref=8C5456B19CBAA21B5313A5A8BEEE8DD31EE3B20DD96B1C802B046659695E56B95D941FE69B23B1Q3G4H"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2251</Words>
  <Characters>12837</Characters>
  <Application>Microsoft Office Word</Application>
  <DocSecurity>0</DocSecurity>
  <Lines>106</Lines>
  <Paragraphs>30</Paragraphs>
  <ScaleCrop>false</ScaleCrop>
  <Company>RePack by SPecialiST</Company>
  <LinksUpToDate>false</LinksUpToDate>
  <CharactersWithSpaces>15058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Svetlana</cp:lastModifiedBy>
  <cp:revision>1</cp:revision>
  <dcterms:created xsi:type="dcterms:W3CDTF">2014-01-27T07:06:00Z</dcterms:created>
  <dcterms:modified xsi:type="dcterms:W3CDTF">2014-01-27T07:06:00Z</dcterms:modified>
</cp:coreProperties>
</file>