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C9" w:rsidRPr="009979C9" w:rsidRDefault="009979C9" w:rsidP="009979C9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b/>
          <w:bCs/>
          <w:color w:val="26282F"/>
          <w:sz w:val="26"/>
          <w:lang w:eastAsia="ru-RU"/>
        </w:rPr>
        <w:t>Статья 346.16.</w:t>
      </w: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 Порядок определения расходов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1. При определении объекта налогообложения налогоплательщик уменьшает полученные доходы на следующие расходы: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1) расходы на приобретение, сооружение и изготовление основных средств, а также на достройку, дооборудование, реконструкцию, модернизацию и техническое перевооружение основных средств (с учетом положений пунктов 3 и 4 настоящей статьи);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2) расходы на приобретение нематериальных активов, а также создание нематериальных активов самим налогоплательщиком (с учетом положений пунктов 3 и 4 настоящей статьи);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2.1) расходы на приобретение исключительных прав на изобретения, полезные модели, промышленные образцы, программы для электронных вычислительных машин, базы данных, топологии интегральных микросхем, секреты производства (ноу-хау), а также прав на использование указанных результатов интеллектуальной деятельности на основании лицензионного договора;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2.2) расходы на патентование и (или) оплату правовых услуг по получению правовой охраны результатов интеллектуальной деятельности, включая средства индивидуализации;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2.3) расходы на научные исследования и (или) опытно-конструкторские разработки, признаваемые таковыми в соответствии со статьей 262 настоящего Кодекса;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3) расходы на ремонт основных средств (в том числе арендованных);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4) арендные (в том числе лизинговые) платежи за арендуемое (в том числе принятое в лизинг) имущество;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5) материальные расходы;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6) расходы на оплату труда, выплату пособий по временной нетрудоспособности в соответствии с законодательством Российской Федерации;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7) расходы на все виды обязательного страхования работников, имущества и ответственности, включая страховые взносы на обязательное пенсионное страхование, обязательное социальное страхование на случай временной нетрудоспособности и в связи с материнством, обязательное медицинское страхование, обязательное социальное страхование от несчастных случаев на производстве и профессиональных заболеваний, производимые в соответствии с законодательством Российской Федерации;</w:t>
      </w:r>
      <w:proofErr w:type="gramEnd"/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8) суммы налога на добавленную стоимость по оплаченным товарам (работам, услугам), приобретенным налогоплательщиком и подлежащим включению в состав расходов в соответствии с настоящей статьей и статьей 346.17 настоящего Кодекса;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9) проценты, уплачиваемые за предоставление в пользование денежных средств (кредитов, займов), а также расходы, связанные с оплатой услуг, оказываемых кредитными организациями, в том числе связанные с продажей иностранной валюты при взыскании налога, сбора, пеней и штрафа за счет имущества налогоплательщика в порядке, предусмотренном статьей 46 настоящего Кодекса;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10) расходы на обеспечение пожарной безопасности налогоплательщика в соответствии с законодательством Российской </w:t>
      </w:r>
      <w:r w:rsidRPr="009979C9">
        <w:rPr>
          <w:rFonts w:ascii="Arial" w:eastAsia="Times New Roman" w:hAnsi="Arial" w:cs="Arial"/>
          <w:sz w:val="26"/>
          <w:szCs w:val="26"/>
          <w:lang w:eastAsia="ru-RU"/>
        </w:rPr>
        <w:lastRenderedPageBreak/>
        <w:t>Федерации, расходы на услуги по охране имущества, обслуживанию охранно-пожарной сигнализации, расходы на приобретение услуг пожарной охраны и иных услуг охранной деятельности;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11) суммы таможенных платежей, уплаченные при ввозе товаров на территорию Российской Федерации и иные территории, находящиеся под ее юрисдикцией, и не подлежащие возврату налогоплательщику в соответствии с таможенным законодательством Таможенного союза и законодательством Российской Федерации о таможенном деле;</w:t>
      </w:r>
      <w:proofErr w:type="gramEnd"/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12) расходы на содержание служебного транспорта, а также расходы на компенсацию за использование для служебных поездок личных легковых автомобилей и мотоциклов в пределах норм, установленных Правительством Российской Федерации;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13) расходы на командировки, в частности </w:t>
      </w: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на</w:t>
      </w:r>
      <w:proofErr w:type="gramEnd"/>
      <w:r w:rsidRPr="009979C9">
        <w:rPr>
          <w:rFonts w:ascii="Arial" w:eastAsia="Times New Roman" w:hAnsi="Arial" w:cs="Arial"/>
          <w:sz w:val="26"/>
          <w:szCs w:val="26"/>
          <w:lang w:eastAsia="ru-RU"/>
        </w:rPr>
        <w:t>: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проезд работника к месту командировки и обратно к месту постоянной работы;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наем жилого помещения. По этой статье расходов подлежат возмещению также расходы работника на оплату дополнительных услуг, оказываемых в гостиницах (за исключением расходов на обслуживание в барах и ресторанах, расходов на обслуживание в номере, расходов за пользование рекреационно-оздоровительными объектами);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суточные или полевое довольствие;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оформление и выдачу виз, паспортов, ваучеров, приглашений и иных аналогичных документов;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консульские, аэродромные сборы, сборы за право въезда, прохода, транзита автомобильного и иного транспорта, за пользование морскими каналами, другими подобными сооружениями и иные аналогичные платежи и сборы;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14) плату государственному и (или) частному нотариусу за нотариальное оформление документов. При этом такие расходы принимаются в пределах тарифов, утвержденных в установленном порядке;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15) расходы на бухгалтерские, аудиторские и юридические услуги;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16) расходы на публикацию бухгалтерской (финансовой) отчетности, а также на публикацию и иное раскрытие другой информации, если законодательством Российской Федерации на налогоплательщика возложена обязанность </w:t>
      </w: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осуществлять</w:t>
      </w:r>
      <w:proofErr w:type="gramEnd"/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 их публикацию (раскрытие);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17) расходы на канцелярские товары;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18) расходы на почтовые, телефонные, телеграфные и другие подобные услуги, расходы на оплату услуг связи;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19) расходы, связанные с приобретением права на использование программ для ЭВМ и баз данных по договорам с правообладателем (по лицензионным соглашениям). К указанным расходам относятся также расходы на обновление программ для ЭВМ и баз данных;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20) расходы на рекламу производимых (приобретенных) и (или) реализуемых товаров (работ, услуг), товарного знака и знака обслуживания;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21) расходы на подготовку и освоение новых производств, цехов и агрегатов;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D84EA6">
        <w:rPr>
          <w:rFonts w:ascii="Arial" w:eastAsia="Times New Roman" w:hAnsi="Arial" w:cs="Arial"/>
          <w:sz w:val="26"/>
          <w:szCs w:val="26"/>
          <w:highlight w:val="yellow"/>
          <w:lang w:eastAsia="ru-RU"/>
        </w:rPr>
        <w:lastRenderedPageBreak/>
        <w:t>22) суммы налогов и сборов, уплаченные в соответствии с законодательством о налогах и сборах, за исключением суммы налога, уплаченной в соответствии с настоящей главой;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23) расходы по оплате стоимости товаров, приобретенных для дальнейшей реализации (уменьшенные на величину расходов, указанных в подпункте 8 настоящего пункта), а также расходы, связанные с приобретением и реализацией указанных товаров, в том числе расходы по хранению, обслуживанию и транспортировке товаров;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D84EA6">
        <w:rPr>
          <w:rFonts w:ascii="Arial" w:eastAsia="Times New Roman" w:hAnsi="Arial" w:cs="Arial"/>
          <w:sz w:val="26"/>
          <w:szCs w:val="26"/>
          <w:highlight w:val="yellow"/>
          <w:lang w:eastAsia="ru-RU"/>
        </w:rPr>
        <w:t>24) расходы на выплату комиссионных, агентских вознаграждений и вознаграждений по договорам поручения;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25) расходы на оказание услуг по гарантийному ремонту и обслуживанию;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26) расходы на подтверждение соответствия продукции или иных объектов, процессов производства, эксплуатации, хранения, перевозки, реализации и утилизации, выполнения работ или оказания услуг требованиям технических регламентов, положениям стандартов или условиям договоров;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27) расходы на проведение (в случаях, установленных законодательством Российской Федерации) обязательной оценки в целях </w:t>
      </w: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контроля за</w:t>
      </w:r>
      <w:proofErr w:type="gramEnd"/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 правильностью уплаты налогов в случае возникновения спора об исчислении налоговой базы;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28) плата за предоставление информации о зарегистрированных правах;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29) расходы на оплату услуг специализированных организаций по изготовлению документов кадастрового и технического учета (инвентаризации) объектов недвижимости (в том числе правоустанавливающих документов на земельные участки и документов о межевании земельных участков);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30) расходы на оплату услуг специализированных организаций по проведению экспертизы, обследований, выдаче заключений и предоставлению иных документов, наличие которых обязательно для получения лицензии (разрешения) на осуществление конкретного вида деятельности;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31) судебные расходы и арбитражные сборы;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32) периодические (текущие) платежи за пользование правами на результаты интеллектуальной деятельности и средствами индивидуализации (в частности, правами, возникающими из патентов на изобретения, промышленные образцы и другие виды интеллектуальной собственности);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32.1) вступительные, членские и целевые взносы, уплачиваемые в соответствии с Федеральным законом от 1 декабря 2007 года N 315-ФЗ "О </w:t>
      </w:r>
      <w:proofErr w:type="spell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саморегулируемых</w:t>
      </w:r>
      <w:proofErr w:type="spellEnd"/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 организациях";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33) расходы на подготовку и переподготовку кадров, состоящих в штате налогоплательщика, на договорной основе в порядке, предусмотренном пунктом 3 статьи 264 настоящего Кодекса;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34) утратил силу с 1 января 2013 г.;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35) расходы на обслуживание контрольно-кассовой техники;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36) расходы по вывозу твердых бытовых отходов.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lastRenderedPageBreak/>
        <w:t>2. Расходы, указанные в пункте 1 настоящей статьи, принимаются при условии их соответствия критериям, указанным в пункте 1 статьи 252 настоящего Кодекса.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Расходы, указанные в подпунктах 5, 6, 7, 9 - 21, 34 пункта 1 настоящей статьи, принимаются в порядке, предусмотренном для исчисления налога на прибыль организаций статьями 254, 255, 263, 264, 265 и 269 настоящего Кодекса.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3. Расходы на приобретение (сооружение, изготовление) основных средств, на достройку, дооборудование, реконструкцию, модернизацию и техническое перевооружение основных средств, а также расходы на приобретение (создание самим налогоплательщиком) нематериальных активов принимаются в следующем порядке: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1) в отношении расходов на приобретение (сооружение, изготовление) основных сре</w:t>
      </w: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дств в п</w:t>
      </w:r>
      <w:proofErr w:type="gramEnd"/>
      <w:r w:rsidRPr="009979C9">
        <w:rPr>
          <w:rFonts w:ascii="Arial" w:eastAsia="Times New Roman" w:hAnsi="Arial" w:cs="Arial"/>
          <w:sz w:val="26"/>
          <w:szCs w:val="26"/>
          <w:lang w:eastAsia="ru-RU"/>
        </w:rPr>
        <w:t>ериод применения упрощенной системы налогообложения, а также расходов на достройку, дооборудование, реконструкцию, модернизацию и техническое перевооружение основных средств, произведенных в указанном периоде, - с момента ввода этих основных средств в эксплуатацию;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2) в отношении приобретенных (созданных самим налогоплательщиком) нематериальных активов в период применения упрощенной системы налогообложения - с момента принятия этих нематериальных активов на бухгалтерский учет;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3) в отношении приобретенных (сооруженных, изготовленных) основных средств, а также приобретенных (созданных самим налогоплательщиком) нематериальных активов до перехода на упрощенную систему налогообложения стоимость основных средств и нематериальных активов включается в расходы в следующем порядке: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в отношении основных средств и нематериальных активов со сроком полезного использования до трех лет включительно - в течение первого календарного года применения упрощенной системы налогообложения;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в отношении основных средств и нематериальных активов со сроком полезного использования от трех до 15 лет включительно в течение первого календарного года применения упрощенной системы налогообложения - 50 процентов стоимости, второго календарного года - 30 процентов стоимости и третьего календарного года - 20 процентов стоимости;</w:t>
      </w:r>
    </w:p>
    <w:p w:rsidR="009979C9" w:rsidRDefault="009979C9" w:rsidP="009979C9">
      <w:pPr>
        <w:pStyle w:val="s1"/>
      </w:pPr>
      <w:r>
        <w:t>в отношении основных средств и нематериальных активов со сроком полезного использования свыше 15 лет - в течение первых 10 лет применения упрощенной системы налогообложения равными долями стоимости основных средств.</w:t>
      </w:r>
    </w:p>
    <w:p w:rsidR="009979C9" w:rsidRDefault="009979C9" w:rsidP="009979C9">
      <w:pPr>
        <w:pStyle w:val="s1"/>
      </w:pPr>
      <w:r>
        <w:t xml:space="preserve">При этом в течение </w:t>
      </w:r>
      <w:r>
        <w:rPr>
          <w:rStyle w:val="link"/>
        </w:rPr>
        <w:t>налогового периода</w:t>
      </w:r>
      <w:r>
        <w:t xml:space="preserve"> расходы принимаются за отчетные периоды равными долями.</w:t>
      </w:r>
    </w:p>
    <w:p w:rsidR="009979C9" w:rsidRDefault="009979C9" w:rsidP="009979C9">
      <w:pPr>
        <w:pStyle w:val="s1"/>
      </w:pPr>
      <w:r>
        <w:t>В случае</w:t>
      </w:r>
      <w:proofErr w:type="gramStart"/>
      <w:r>
        <w:t>,</w:t>
      </w:r>
      <w:proofErr w:type="gramEnd"/>
      <w:r>
        <w:t xml:space="preserve"> если налогоплательщик применяет упрощенную систему налогообложения с момента постановки на учет в налоговых органах, стоимость основных средств и нематериальных активов принимается по первоначальной стоимости этого имущества, определяемой в порядке, установленном законодательством о бухгалтерском учете.</w:t>
      </w:r>
    </w:p>
    <w:p w:rsidR="009979C9" w:rsidRDefault="009979C9" w:rsidP="009979C9">
      <w:pPr>
        <w:pStyle w:val="s1"/>
      </w:pPr>
      <w:r>
        <w:lastRenderedPageBreak/>
        <w:t>В случае</w:t>
      </w:r>
      <w:proofErr w:type="gramStart"/>
      <w:r>
        <w:t>,</w:t>
      </w:r>
      <w:proofErr w:type="gramEnd"/>
      <w:r>
        <w:t xml:space="preserve"> если налогоплательщик перешел на упрощенную систему налогообложения с иных режимов налогообложения, стоимость основных средств и нематериальных активов учитывается в порядке, установленном </w:t>
      </w:r>
      <w:r>
        <w:rPr>
          <w:rStyle w:val="link"/>
        </w:rPr>
        <w:t>пунктами 2.1</w:t>
      </w:r>
      <w:r>
        <w:t xml:space="preserve"> и </w:t>
      </w:r>
      <w:r>
        <w:rPr>
          <w:rStyle w:val="link"/>
        </w:rPr>
        <w:t>4 статьи 346.25</w:t>
      </w:r>
      <w:r>
        <w:t xml:space="preserve"> настоящего Кодекса.</w:t>
      </w:r>
    </w:p>
    <w:p w:rsidR="009979C9" w:rsidRDefault="009979C9" w:rsidP="009979C9">
      <w:pPr>
        <w:pStyle w:val="s1"/>
      </w:pPr>
      <w:r>
        <w:t xml:space="preserve">Определение сроков полезного использования основных средств осуществляется на основании </w:t>
      </w:r>
      <w:r>
        <w:rPr>
          <w:rStyle w:val="link"/>
        </w:rPr>
        <w:t>утверждаемой</w:t>
      </w:r>
      <w:r>
        <w:t xml:space="preserve"> Правительством Российской Федерации в соответствии со </w:t>
      </w:r>
      <w:r>
        <w:rPr>
          <w:rStyle w:val="link"/>
        </w:rPr>
        <w:t>статьей 258</w:t>
      </w:r>
      <w:r>
        <w:t xml:space="preserve"> настоящего Кодекса </w:t>
      </w:r>
      <w:r>
        <w:rPr>
          <w:rStyle w:val="link"/>
        </w:rPr>
        <w:t>классификации</w:t>
      </w:r>
      <w:r>
        <w:t xml:space="preserve"> основных средств, включаемых в амортизационные группы. Сроки полезного использования основных средств, которые не указаны в данной классификации, устанавливаются налогоплательщиком в соответствии с техническими условиями или рекомендациями организаций-изготовителей.</w:t>
      </w:r>
    </w:p>
    <w:p w:rsidR="009979C9" w:rsidRDefault="009979C9" w:rsidP="009979C9">
      <w:pPr>
        <w:pStyle w:val="s1"/>
      </w:pPr>
      <w:r>
        <w:t xml:space="preserve">Основные средства, права на которые подлежат государственной регистрации в соответствии с законодательством Российской Федерации, учитываются в расходах в соответствии с настоящей статьей с момента документально подтвержденного факта подачи документов на регистрацию указанных прав. Указанное положение в части обязательности </w:t>
      </w:r>
      <w:proofErr w:type="gramStart"/>
      <w:r>
        <w:t>выполнения условия документального подтверждения факта подачи документов</w:t>
      </w:r>
      <w:proofErr w:type="gramEnd"/>
      <w:r>
        <w:t xml:space="preserve"> на регистрацию не распространяется на основные средства, введенные в эксплуатацию до 31 января 1998 года.</w:t>
      </w:r>
    </w:p>
    <w:p w:rsidR="009979C9" w:rsidRDefault="009979C9" w:rsidP="009979C9">
      <w:pPr>
        <w:pStyle w:val="s1"/>
      </w:pPr>
      <w:r>
        <w:t xml:space="preserve">Определение сроков полезного использования нематериальных активов осуществляется в соответствии с </w:t>
      </w:r>
      <w:r>
        <w:rPr>
          <w:rStyle w:val="link"/>
        </w:rPr>
        <w:t>пунктом 2 статьи 258</w:t>
      </w:r>
      <w:r>
        <w:t xml:space="preserve"> настоящего Кодекса.</w:t>
      </w:r>
    </w:p>
    <w:p w:rsidR="009979C9" w:rsidRDefault="009979C9" w:rsidP="009979C9">
      <w:pPr>
        <w:pStyle w:val="s1"/>
      </w:pPr>
      <w:proofErr w:type="gramStart"/>
      <w:r>
        <w:t>В случае реализации (передачи) приобретенных (сооруженных, изготовленных, созданных самим налогоплательщиком) основных средств и нематериальных активов до истечения трех лет с момента учета расходов на их приобретение (сооружение, изготовление, достройку, дооборудование, реконструкцию, модернизацию и техническое перевооружение, а также создание самим налогоплательщиком) в составе расходов в соответствии с настоящей главой (в отношении основных средств и нематериальных активов со сроком полезного использования свыше</w:t>
      </w:r>
      <w:proofErr w:type="gramEnd"/>
      <w:r>
        <w:t xml:space="preserve"> </w:t>
      </w:r>
      <w:proofErr w:type="gramStart"/>
      <w:r>
        <w:t xml:space="preserve">15 лет - до истечения 10 лет с момента их приобретения (сооружения, изготовления, создания самим налогоплательщиком) налогоплательщик обязан пересчитать </w:t>
      </w:r>
      <w:r>
        <w:rPr>
          <w:rStyle w:val="link"/>
        </w:rPr>
        <w:t>налоговую базу</w:t>
      </w:r>
      <w:r>
        <w:t xml:space="preserve"> за весь период пользования такими основными средствами и нематериальными активами с момента их учета в составе расходов на приобретение (сооружение, изготовление, достройку, дооборудование, реконструкцию, модернизацию и техническое перевооружение, а также создание самим налогоплательщиком) до даты реализации (передачи) с учетом положений</w:t>
      </w:r>
      <w:proofErr w:type="gramEnd"/>
      <w:r>
        <w:t xml:space="preserve"> </w:t>
      </w:r>
      <w:r>
        <w:rPr>
          <w:rStyle w:val="link"/>
        </w:rPr>
        <w:t>главы 25</w:t>
      </w:r>
      <w:r>
        <w:t xml:space="preserve"> настоящего Кодекса и уплатить дополнительную сумму налога и пени.</w:t>
      </w:r>
    </w:p>
    <w:p w:rsidR="00CD6181" w:rsidRDefault="009979C9" w:rsidP="009979C9">
      <w:pPr>
        <w:pStyle w:val="s1"/>
      </w:pPr>
      <w:r>
        <w:t xml:space="preserve">4. В целях настоящей главы в состав основных средств и нематериальных активов включаются основные средства и нематериальные активы, которые признаются амортизируемым имуществом в соответствии с </w:t>
      </w:r>
      <w:r>
        <w:rPr>
          <w:rStyle w:val="link"/>
        </w:rPr>
        <w:t>главой 25</w:t>
      </w:r>
      <w:r>
        <w:t xml:space="preserve"> настоящего Кодекса, а расходы на достройку, дооборудование, реконструкцию, модернизацию и техническое перевооружение основных средств определяются с учетом положений </w:t>
      </w:r>
      <w:r>
        <w:rPr>
          <w:rStyle w:val="link"/>
        </w:rPr>
        <w:t>пункта 2 статьи 257</w:t>
      </w:r>
      <w:r>
        <w:t xml:space="preserve"> настоящего Кодекса.</w:t>
      </w:r>
    </w:p>
    <w:sectPr w:rsidR="00CD6181" w:rsidSect="00CD6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9C9"/>
    <w:rsid w:val="00544EE8"/>
    <w:rsid w:val="009979C9"/>
    <w:rsid w:val="00CD6181"/>
    <w:rsid w:val="00D84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181"/>
  </w:style>
  <w:style w:type="paragraph" w:styleId="4">
    <w:name w:val="heading 4"/>
    <w:basedOn w:val="a"/>
    <w:link w:val="40"/>
    <w:uiPriority w:val="9"/>
    <w:qFormat/>
    <w:rsid w:val="009979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979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9">
    <w:name w:val="s_9"/>
    <w:basedOn w:val="a"/>
    <w:rsid w:val="009979C9"/>
    <w:pPr>
      <w:shd w:val="clear" w:color="auto" w:fill="F0F0F0"/>
      <w:spacing w:after="0" w:line="240" w:lineRule="auto"/>
      <w:jc w:val="both"/>
    </w:pPr>
    <w:rPr>
      <w:rFonts w:ascii="Arial" w:eastAsia="Times New Roman" w:hAnsi="Arial" w:cs="Arial"/>
      <w:color w:val="353842"/>
      <w:sz w:val="26"/>
      <w:szCs w:val="26"/>
      <w:lang w:eastAsia="ru-RU"/>
    </w:rPr>
  </w:style>
  <w:style w:type="paragraph" w:customStyle="1" w:styleId="s22">
    <w:name w:val="s_22"/>
    <w:basedOn w:val="a"/>
    <w:rsid w:val="009979C9"/>
    <w:pPr>
      <w:shd w:val="clear" w:color="auto" w:fill="F0F0F0"/>
      <w:spacing w:after="0" w:line="240" w:lineRule="auto"/>
      <w:ind w:firstLine="140"/>
      <w:jc w:val="both"/>
    </w:pPr>
    <w:rPr>
      <w:rFonts w:ascii="Arial" w:eastAsia="Times New Roman" w:hAnsi="Arial" w:cs="Arial"/>
      <w:i/>
      <w:iCs/>
      <w:color w:val="353842"/>
      <w:sz w:val="26"/>
      <w:szCs w:val="26"/>
      <w:lang w:eastAsia="ru-RU"/>
    </w:rPr>
  </w:style>
  <w:style w:type="paragraph" w:customStyle="1" w:styleId="s15">
    <w:name w:val="s_15"/>
    <w:basedOn w:val="a"/>
    <w:rsid w:val="009979C9"/>
    <w:pPr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9979C9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s101">
    <w:name w:val="s_101"/>
    <w:basedOn w:val="a0"/>
    <w:rsid w:val="009979C9"/>
    <w:rPr>
      <w:b/>
      <w:bCs/>
      <w:strike w:val="0"/>
      <w:dstrike w:val="0"/>
      <w:color w:val="26282F"/>
      <w:sz w:val="26"/>
      <w:szCs w:val="26"/>
      <w:u w:val="none"/>
      <w:effect w:val="none"/>
    </w:rPr>
  </w:style>
  <w:style w:type="character" w:customStyle="1" w:styleId="link">
    <w:name w:val="link"/>
    <w:basedOn w:val="a0"/>
    <w:rsid w:val="009979C9"/>
    <w:rPr>
      <w:strike w:val="0"/>
      <w:dstrike w:val="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2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7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1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87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86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57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9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66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1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614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494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644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0959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681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2386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7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77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568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436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36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15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541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22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040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372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062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3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375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308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521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669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469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1208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304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34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616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97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744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1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14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660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3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428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4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06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95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99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83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2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510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2003</Words>
  <Characters>11423</Characters>
  <Application>Microsoft Office Word</Application>
  <DocSecurity>0</DocSecurity>
  <Lines>95</Lines>
  <Paragraphs>26</Paragraphs>
  <ScaleCrop>false</ScaleCrop>
  <Company>Organization</Company>
  <LinksUpToDate>false</LinksUpToDate>
  <CharactersWithSpaces>13400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2014-02-25T18:34:00Z</dcterms:created>
  <dcterms:modified xsi:type="dcterms:W3CDTF">2014-03-17T17:53:00Z</dcterms:modified>
</cp:coreProperties>
</file>