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5C26" w:rsidRDefault="00485C26" w:rsidP="00485C26">
      <w:pPr>
        <w:pStyle w:val="a3"/>
      </w:pPr>
      <w:r>
        <w:rPr>
          <w:b/>
          <w:bCs/>
        </w:rPr>
        <w:t>В каких случаях нужно применять ККТ, а когда это делать необязательно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2979"/>
        <w:gridCol w:w="2123"/>
        <w:gridCol w:w="4403"/>
      </w:tblGrid>
      <w:tr w:rsidR="00485C26" w:rsidTr="00485C26">
        <w:trPr>
          <w:tblHeader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C26" w:rsidRDefault="00485C2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Ситуация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C26" w:rsidRDefault="00485C2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Нужна ККТ или нет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C26" w:rsidRDefault="00485C2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Комментарий</w:t>
            </w:r>
          </w:p>
        </w:tc>
      </w:tr>
      <w:tr w:rsidR="00485C26" w:rsidTr="00485C2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C26" w:rsidRDefault="00485C26">
            <w:pPr>
              <w:rPr>
                <w:sz w:val="24"/>
                <w:szCs w:val="24"/>
              </w:rPr>
            </w:pPr>
            <w:r>
              <w:t>Организация получает выручку от деятельности, упомянутой в пункте 3 статьи 2 Федерального закона от 22 мая 2003 г. № 54-ФЗ (например, торговля в киосках мороженым)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C26" w:rsidRDefault="00485C26">
            <w:pPr>
              <w:rPr>
                <w:sz w:val="24"/>
                <w:szCs w:val="24"/>
              </w:rPr>
            </w:pPr>
            <w:r>
              <w:t>Нет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C26" w:rsidRDefault="00485C26">
            <w:pPr>
              <w:rPr>
                <w:sz w:val="24"/>
                <w:szCs w:val="24"/>
              </w:rPr>
            </w:pPr>
            <w:r>
              <w:t>В данном случае закон не требует оформлять никаких документов. То есть ни БСО, ни товарных чеков, ни каких-то других подобных квитанций</w:t>
            </w:r>
          </w:p>
        </w:tc>
      </w:tr>
      <w:tr w:rsidR="00485C26" w:rsidTr="00485C2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C26" w:rsidRDefault="00485C26">
            <w:pPr>
              <w:rPr>
                <w:sz w:val="24"/>
                <w:szCs w:val="24"/>
              </w:rPr>
            </w:pPr>
            <w:r>
              <w:t>Компания оказывает услуги непосредственно населению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C26" w:rsidRDefault="00485C26">
            <w:pPr>
              <w:rPr>
                <w:sz w:val="24"/>
                <w:szCs w:val="24"/>
              </w:rPr>
            </w:pPr>
            <w:r>
              <w:t>Нет, если вы оформите БСО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C26" w:rsidRDefault="00485C26">
            <w:pPr>
              <w:rPr>
                <w:sz w:val="24"/>
                <w:szCs w:val="24"/>
              </w:rPr>
            </w:pPr>
            <w:r>
              <w:t>БСО должны соответствовать требованиям постановления Правительства РФ от 6 мая 2008 г. № 359. Но выдавать их нельзя, если услуги оказывают другим организациям</w:t>
            </w:r>
          </w:p>
        </w:tc>
      </w:tr>
      <w:tr w:rsidR="00485C26" w:rsidTr="00485C2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C26" w:rsidRDefault="00485C26">
            <w:pPr>
              <w:rPr>
                <w:sz w:val="24"/>
                <w:szCs w:val="24"/>
              </w:rPr>
            </w:pPr>
            <w:r>
              <w:t>Организация получает наличную выручку (в том числе аванс) от деятельности на ЕНВД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C26" w:rsidRDefault="00485C26">
            <w:pPr>
              <w:rPr>
                <w:sz w:val="24"/>
                <w:szCs w:val="24"/>
              </w:rPr>
            </w:pPr>
            <w:r>
              <w:t>Нет, если выдадите документ, подтверждающий оплату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C26" w:rsidRDefault="00485C26">
            <w:pPr>
              <w:rPr>
                <w:sz w:val="24"/>
                <w:szCs w:val="24"/>
              </w:rPr>
            </w:pPr>
            <w:r>
              <w:t>По требованию покупателя (клиента) выдают документ, подтверждающий прием денег за проданные товары (работы, услуги). В нем должны быть реквизиты, предусмотренные пунктом 2.1 статьи 2 Федерального закона от 22 мая 2003 г. № 54-ФЗ</w:t>
            </w:r>
          </w:p>
        </w:tc>
      </w:tr>
      <w:tr w:rsidR="00485C26" w:rsidTr="00485C2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C26" w:rsidRDefault="00485C26">
            <w:pPr>
              <w:rPr>
                <w:sz w:val="24"/>
                <w:szCs w:val="24"/>
              </w:rPr>
            </w:pPr>
            <w:r>
              <w:t>Компания продает в розницу алкогольную продукцию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C26" w:rsidRDefault="00485C26">
            <w:pPr>
              <w:rPr>
                <w:sz w:val="24"/>
                <w:szCs w:val="24"/>
              </w:rPr>
            </w:pPr>
            <w:r>
              <w:t>Да, с некоторыми исключениями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C26" w:rsidRDefault="00485C26">
            <w:pPr>
              <w:rPr>
                <w:sz w:val="24"/>
                <w:szCs w:val="24"/>
              </w:rPr>
            </w:pPr>
            <w:r>
              <w:t>До 1 января 2013 года розничные продавцы пива и напитков, изготавливаемых на основе пива, с содержанием этилового спирта 5 процентов и менее от объема готовой продукции могут не применять ККТ. При реализации алкогольной продукции в сельских поселениях плательщики ЕНВД могут не применять ККТ (если при этом выдавать покупателю документ о приеме денег)</w:t>
            </w:r>
          </w:p>
        </w:tc>
      </w:tr>
      <w:tr w:rsidR="00485C26" w:rsidTr="00485C2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C26" w:rsidRDefault="00485C26">
            <w:pPr>
              <w:rPr>
                <w:sz w:val="24"/>
                <w:szCs w:val="24"/>
              </w:rPr>
            </w:pPr>
            <w:r>
              <w:t>Организация принимает металлолом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C26" w:rsidRDefault="00485C26">
            <w:pPr>
              <w:rPr>
                <w:sz w:val="24"/>
                <w:szCs w:val="24"/>
              </w:rPr>
            </w:pPr>
            <w:r>
              <w:t>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C26" w:rsidRDefault="00485C26">
            <w:pPr>
              <w:rPr>
                <w:sz w:val="24"/>
                <w:szCs w:val="24"/>
              </w:rPr>
            </w:pPr>
            <w:r>
              <w:t>Использовать взамен кассового чека бланки строгой отчетности в данном случае нельзя. Это не предусмотрено законодательством</w:t>
            </w:r>
          </w:p>
        </w:tc>
      </w:tr>
      <w:tr w:rsidR="00485C26" w:rsidTr="00485C2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C26" w:rsidRDefault="00485C26">
            <w:pPr>
              <w:rPr>
                <w:sz w:val="24"/>
                <w:szCs w:val="24"/>
              </w:rPr>
            </w:pPr>
            <w:r>
              <w:t>Организация выдает заем или принимает деньги в счет возврата займа (процентов по нему) наличными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C26" w:rsidRDefault="00485C26">
            <w:pPr>
              <w:rPr>
                <w:sz w:val="24"/>
                <w:szCs w:val="24"/>
              </w:rPr>
            </w:pPr>
            <w:r>
              <w:t>Нет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C26" w:rsidRDefault="00485C26">
            <w:pPr>
              <w:rPr>
                <w:sz w:val="24"/>
                <w:szCs w:val="24"/>
              </w:rPr>
            </w:pPr>
            <w:r>
              <w:t>Как при выдаче, так и при возврате займа, а также процентов по нему реализации товаров (работ, услуг) не происходит. Значит, оформляют РКО и ПКО соответственно</w:t>
            </w:r>
          </w:p>
        </w:tc>
      </w:tr>
    </w:tbl>
    <w:p w:rsidR="009F69C8" w:rsidRDefault="009F69C8" w:rsidP="009F69C8">
      <w:pPr>
        <w:shd w:val="clear" w:color="auto" w:fill="FFFFFF"/>
        <w:rPr>
          <w:color w:val="000000"/>
        </w:rPr>
      </w:pPr>
      <w:r>
        <w:rPr>
          <w:color w:val="000000"/>
        </w:rPr>
        <w:lastRenderedPageBreak/>
        <w:br/>
      </w:r>
    </w:p>
    <w:p w:rsidR="00E475FC" w:rsidRDefault="00E475FC" w:rsidP="00E475FC">
      <w:pPr>
        <w:pStyle w:val="3"/>
      </w:pPr>
      <w:r>
        <w:t xml:space="preserve">ПИСЬМО ФНС РОССИИ от 06.05.2013 № АС-4-2/8265 </w:t>
      </w:r>
    </w:p>
    <w:p w:rsidR="00E475FC" w:rsidRDefault="00E475FC" w:rsidP="00E475FC">
      <w:pPr>
        <w:pStyle w:val="3"/>
        <w:jc w:val="center"/>
      </w:pPr>
      <w:r>
        <w:rPr>
          <w:rFonts w:ascii="Verdana" w:hAnsi="Verdana"/>
          <w:sz w:val="24"/>
          <w:szCs w:val="24"/>
        </w:rPr>
        <w:t>ФЕДЕРАЛЬНАЯ НАЛОГОВАЯ СЛУЖБА </w:t>
      </w:r>
    </w:p>
    <w:p w:rsidR="00E475FC" w:rsidRDefault="00E475FC" w:rsidP="00E475FC">
      <w:pPr>
        <w:pStyle w:val="3"/>
        <w:jc w:val="center"/>
      </w:pPr>
      <w:r>
        <w:rPr>
          <w:rFonts w:ascii="Verdana" w:hAnsi="Verdana"/>
          <w:sz w:val="24"/>
          <w:szCs w:val="24"/>
        </w:rPr>
        <w:t>ПИСЬМО</w:t>
      </w:r>
    </w:p>
    <w:p w:rsidR="00E475FC" w:rsidRDefault="00E475FC" w:rsidP="00E475FC">
      <w:pPr>
        <w:pStyle w:val="3"/>
        <w:jc w:val="center"/>
      </w:pPr>
      <w:bookmarkStart w:id="0" w:name="hh195"/>
      <w:bookmarkStart w:id="1" w:name="dfah1dnlis"/>
      <w:bookmarkStart w:id="2" w:name="bssPhr3"/>
      <w:bookmarkEnd w:id="0"/>
      <w:bookmarkEnd w:id="1"/>
      <w:bookmarkEnd w:id="2"/>
      <w:r>
        <w:rPr>
          <w:rFonts w:ascii="Verdana" w:hAnsi="Verdana"/>
          <w:sz w:val="24"/>
          <w:szCs w:val="24"/>
        </w:rPr>
        <w:t>от 6 мая 2013 года № АС-4-2/8265</w:t>
      </w:r>
    </w:p>
    <w:p w:rsidR="00E475FC" w:rsidRDefault="00E475FC" w:rsidP="00E475FC">
      <w:pPr>
        <w:pStyle w:val="3"/>
        <w:jc w:val="center"/>
      </w:pPr>
      <w:bookmarkStart w:id="3" w:name="hh196"/>
      <w:bookmarkStart w:id="4" w:name="dfasmg23pd"/>
      <w:bookmarkStart w:id="5" w:name="bssPhr4"/>
      <w:bookmarkEnd w:id="3"/>
      <w:bookmarkEnd w:id="4"/>
      <w:bookmarkEnd w:id="5"/>
      <w:r>
        <w:rPr>
          <w:rFonts w:ascii="Verdana" w:hAnsi="Verdana"/>
          <w:sz w:val="24"/>
          <w:szCs w:val="24"/>
        </w:rPr>
        <w:t>О рассмотрении обращения</w:t>
      </w:r>
    </w:p>
    <w:p w:rsidR="00E475FC" w:rsidRDefault="00E475FC" w:rsidP="00E475FC">
      <w:pPr>
        <w:jc w:val="both"/>
      </w:pPr>
      <w:bookmarkStart w:id="6" w:name="hh197"/>
      <w:bookmarkStart w:id="7" w:name="dfashqrvip"/>
      <w:bookmarkStart w:id="8" w:name="bssPhr5"/>
      <w:bookmarkEnd w:id="6"/>
      <w:bookmarkEnd w:id="7"/>
      <w:bookmarkEnd w:id="8"/>
      <w:r>
        <w:rPr>
          <w:rFonts w:ascii="Verdana" w:hAnsi="Verdana"/>
        </w:rPr>
        <w:t>    Федеральная налоговая служба рассмотрела обращение и сообщает следующее. </w:t>
      </w:r>
    </w:p>
    <w:p w:rsidR="00E475FC" w:rsidRDefault="00E475FC" w:rsidP="00E475FC">
      <w:pPr>
        <w:spacing w:after="240"/>
        <w:jc w:val="both"/>
      </w:pPr>
      <w:bookmarkStart w:id="9" w:name="hh198"/>
      <w:bookmarkStart w:id="10" w:name="dfasg5phqv"/>
      <w:bookmarkStart w:id="11" w:name="bssPhr6"/>
      <w:bookmarkEnd w:id="9"/>
      <w:bookmarkEnd w:id="10"/>
      <w:bookmarkEnd w:id="11"/>
      <w:r>
        <w:rPr>
          <w:rFonts w:ascii="Verdana" w:hAnsi="Verdana"/>
        </w:rPr>
        <w:t>    </w:t>
      </w:r>
      <w:r>
        <w:rPr>
          <w:rFonts w:ascii="Verdana" w:hAnsi="Verdana"/>
          <w:u w:val="single"/>
        </w:rPr>
        <w:t>1. По вопросу выдачи покупателям кассовых чеков.</w:t>
      </w:r>
      <w:bookmarkStart w:id="12" w:name="more"/>
      <w:bookmarkEnd w:id="12"/>
    </w:p>
    <w:p w:rsidR="00E475FC" w:rsidRDefault="00E475FC" w:rsidP="00E475FC">
      <w:pPr>
        <w:spacing w:after="0"/>
        <w:jc w:val="both"/>
      </w:pPr>
      <w:bookmarkStart w:id="13" w:name="hh199"/>
      <w:bookmarkEnd w:id="13"/>
      <w:proofErr w:type="gramStart"/>
      <w:r>
        <w:rPr>
          <w:rFonts w:ascii="Verdana" w:hAnsi="Verdana"/>
        </w:rPr>
        <w:t>В соответствии с пунктом 1 статьи 2 Федерального закона от 22.05.2003 № 54-ФЗ «О применении контрольно-кассовой техники при осуществлении наличных денежных расчетов и (или) расчетов с использованием платежных карт» (далее – Федеральный закон № 54-ФЗ) контрольно-кассовая техника, включенная в Государственный реестр контрольно-кассовой техники, применяется на территории Российской Федерации в обязательном порядке всеми организациями и индивидуальными предпринимателями при осуществлении ими наличных денежных расчетов и</w:t>
      </w:r>
      <w:proofErr w:type="gramEnd"/>
      <w:r>
        <w:rPr>
          <w:rFonts w:ascii="Verdana" w:hAnsi="Verdana"/>
        </w:rPr>
        <w:t xml:space="preserve"> (или) расчетов с использованием платежных ка</w:t>
      </w:r>
      <w:proofErr w:type="gramStart"/>
      <w:r>
        <w:rPr>
          <w:rFonts w:ascii="Verdana" w:hAnsi="Verdana"/>
        </w:rPr>
        <w:t>рт в сл</w:t>
      </w:r>
      <w:proofErr w:type="gramEnd"/>
      <w:r>
        <w:rPr>
          <w:rFonts w:ascii="Verdana" w:hAnsi="Verdana"/>
        </w:rPr>
        <w:t>учаях продажи товаров, выполнения работ или оказания услуг.</w:t>
      </w:r>
    </w:p>
    <w:p w:rsidR="00E475FC" w:rsidRDefault="00E475FC" w:rsidP="00E475FC">
      <w:pPr>
        <w:jc w:val="both"/>
      </w:pPr>
      <w:bookmarkStart w:id="14" w:name="hh200"/>
      <w:bookmarkStart w:id="15" w:name="dfasgny5mu"/>
      <w:bookmarkStart w:id="16" w:name="bssPhr8"/>
      <w:bookmarkEnd w:id="14"/>
      <w:bookmarkEnd w:id="15"/>
      <w:bookmarkEnd w:id="16"/>
      <w:r>
        <w:rPr>
          <w:rFonts w:ascii="Verdana" w:hAnsi="Verdana"/>
        </w:rPr>
        <w:t>   </w:t>
      </w:r>
      <w:r>
        <w:br/>
      </w:r>
      <w:r>
        <w:rPr>
          <w:rFonts w:ascii="Verdana" w:hAnsi="Verdana"/>
        </w:rPr>
        <w:t> </w:t>
      </w:r>
      <w:proofErr w:type="gramStart"/>
      <w:r>
        <w:rPr>
          <w:rFonts w:ascii="Verdana" w:hAnsi="Verdana"/>
        </w:rPr>
        <w:t>Согласно пункту 1 статьи 5 Федерального закона № 54-ФЗ организации (за исключением кредитных организаций) и индивидуальные предприниматели, применяющие контрольно-кассовую технику (за исключением контрольно-кассовой техники в составе платежных терминалов, применяемых платежными агентами и банковскими платежными агентами, и банкоматов, применяемых банковскими платежными агентами), обязаны выдавать покупателям (клиентам) при осуществлении наличных денежных расчетов и (или) расчетов с использованием платежных карт в момент оплаты отпечатанные</w:t>
      </w:r>
      <w:proofErr w:type="gramEnd"/>
      <w:r>
        <w:rPr>
          <w:rFonts w:ascii="Verdana" w:hAnsi="Verdana"/>
        </w:rPr>
        <w:t xml:space="preserve"> контрольно-кассовой техникой кассовые чеки.</w:t>
      </w:r>
    </w:p>
    <w:p w:rsidR="00E475FC" w:rsidRDefault="00E475FC" w:rsidP="00E475FC">
      <w:pPr>
        <w:jc w:val="both"/>
      </w:pPr>
      <w:bookmarkStart w:id="17" w:name="hh201"/>
      <w:bookmarkStart w:id="18" w:name="dfassc8z5k"/>
      <w:bookmarkStart w:id="19" w:name="bssPhr9"/>
      <w:bookmarkEnd w:id="17"/>
      <w:bookmarkEnd w:id="18"/>
      <w:bookmarkEnd w:id="19"/>
      <w:r>
        <w:rPr>
          <w:rFonts w:ascii="Verdana" w:hAnsi="Verdana"/>
        </w:rPr>
        <w:t>    </w:t>
      </w:r>
      <w:r>
        <w:br/>
      </w:r>
      <w:r>
        <w:rPr>
          <w:rFonts w:ascii="Verdana" w:hAnsi="Verdana"/>
        </w:rPr>
        <w:t> Одним из требований, предъявляемых к организациям и индивидуальным предпринимателям, осуществляющим наличные денежные расчеты и (или) расчеты с использованием платежных ка</w:t>
      </w:r>
      <w:proofErr w:type="gramStart"/>
      <w:r>
        <w:rPr>
          <w:rFonts w:ascii="Verdana" w:hAnsi="Verdana"/>
        </w:rPr>
        <w:t>рт в сл</w:t>
      </w:r>
      <w:proofErr w:type="gramEnd"/>
      <w:r>
        <w:rPr>
          <w:rFonts w:ascii="Verdana" w:hAnsi="Verdana"/>
        </w:rPr>
        <w:t>учае продажи товаров (выполнения работ или оказании услуг), является выдача в момент оплаты отпечатанного контрольно-кассовой техникой кассового чека.</w:t>
      </w:r>
    </w:p>
    <w:p w:rsidR="00E475FC" w:rsidRDefault="00E475FC" w:rsidP="00E475FC">
      <w:pPr>
        <w:jc w:val="both"/>
      </w:pPr>
      <w:bookmarkStart w:id="20" w:name="hh202"/>
      <w:bookmarkStart w:id="21" w:name="dfas5iir28"/>
      <w:bookmarkStart w:id="22" w:name="bssPhr10"/>
      <w:bookmarkEnd w:id="20"/>
      <w:bookmarkEnd w:id="21"/>
      <w:bookmarkEnd w:id="22"/>
      <w:r>
        <w:rPr>
          <w:rFonts w:ascii="Verdana" w:hAnsi="Verdana"/>
        </w:rPr>
        <w:t xml:space="preserve">Таким образом, в рассматриваемом случае, выдача покупателям (клиентам) в момент оплаты кассового чека, отпечатанного контрольно-кассовой техникой в день осуществления покупки товара, не образует состав административного правонарушения, ответственность за совершение которого предусмотрена </w:t>
      </w:r>
      <w:r>
        <w:rPr>
          <w:rFonts w:ascii="Verdana" w:hAnsi="Verdana"/>
        </w:rPr>
        <w:lastRenderedPageBreak/>
        <w:t>частью 2 статьи 14.5 Кодекса Российской Федерации об административных правонарушениях. </w:t>
      </w:r>
    </w:p>
    <w:p w:rsidR="00E475FC" w:rsidRDefault="00E475FC" w:rsidP="00E475FC">
      <w:pPr>
        <w:spacing w:after="240"/>
        <w:jc w:val="both"/>
      </w:pPr>
      <w:bookmarkStart w:id="23" w:name="hh203"/>
      <w:bookmarkStart w:id="24" w:name="dfaswgss4d"/>
      <w:bookmarkStart w:id="25" w:name="bssPhr11"/>
      <w:bookmarkEnd w:id="23"/>
      <w:bookmarkEnd w:id="24"/>
      <w:bookmarkEnd w:id="25"/>
      <w:r>
        <w:rPr>
          <w:rFonts w:ascii="Verdana" w:hAnsi="Verdana"/>
        </w:rPr>
        <w:t>    </w:t>
      </w:r>
      <w:r>
        <w:rPr>
          <w:rFonts w:ascii="Verdana" w:hAnsi="Verdana"/>
          <w:u w:val="single"/>
        </w:rPr>
        <w:t>2. По вопросу перевозки наличных денежных средств.</w:t>
      </w:r>
    </w:p>
    <w:p w:rsidR="00E475FC" w:rsidRDefault="00E475FC" w:rsidP="00E475FC">
      <w:pPr>
        <w:spacing w:after="0"/>
        <w:jc w:val="both"/>
      </w:pPr>
      <w:bookmarkStart w:id="26" w:name="hh204"/>
      <w:bookmarkStart w:id="27" w:name="dfasppog38"/>
      <w:bookmarkStart w:id="28" w:name="bssPhr12"/>
      <w:bookmarkEnd w:id="26"/>
      <w:bookmarkEnd w:id="27"/>
      <w:bookmarkEnd w:id="28"/>
      <w:proofErr w:type="gramStart"/>
      <w:r>
        <w:rPr>
          <w:rFonts w:ascii="Verdana" w:hAnsi="Verdana"/>
        </w:rPr>
        <w:t>В соответствии с пунктом 1.11 Положения Банка России от 12.10.2011 № 373-П «О порядке ведения кассовых операций с банкнотами и монетой Банка России на территории Российской Федерации» (далее – Положение № 373-П) мероприятия по обеспечению сохранности наличных денег при ведении кассовых операций, хранении, транспортировке, порядок и сроки проведения проверок фактического наличия наличных денег определяются юридическим лицом, индивидуальным предпринимателем.</w:t>
      </w:r>
      <w:proofErr w:type="gramEnd"/>
    </w:p>
    <w:p w:rsidR="00E475FC" w:rsidRDefault="00E475FC" w:rsidP="00E475FC">
      <w:pPr>
        <w:spacing w:after="240"/>
        <w:jc w:val="both"/>
      </w:pPr>
      <w:bookmarkStart w:id="29" w:name="hh205"/>
      <w:bookmarkStart w:id="30" w:name="dfasf9bsn1"/>
      <w:bookmarkStart w:id="31" w:name="bssPhr13"/>
      <w:bookmarkEnd w:id="29"/>
      <w:bookmarkEnd w:id="30"/>
      <w:bookmarkEnd w:id="31"/>
      <w:r>
        <w:rPr>
          <w:rFonts w:ascii="Verdana" w:hAnsi="Verdana"/>
        </w:rPr>
        <w:t>    </w:t>
      </w:r>
      <w:r>
        <w:rPr>
          <w:rFonts w:ascii="Verdana" w:hAnsi="Verdana"/>
          <w:u w:val="single"/>
        </w:rPr>
        <w:t>3. По вопросу проведения инвентаризации наличных денежных сре</w:t>
      </w:r>
      <w:proofErr w:type="gramStart"/>
      <w:r>
        <w:rPr>
          <w:rFonts w:ascii="Verdana" w:hAnsi="Verdana"/>
          <w:u w:val="single"/>
        </w:rPr>
        <w:t>дств в к</w:t>
      </w:r>
      <w:proofErr w:type="gramEnd"/>
      <w:r>
        <w:rPr>
          <w:rFonts w:ascii="Verdana" w:hAnsi="Verdana"/>
          <w:u w:val="single"/>
        </w:rPr>
        <w:t>ассе.</w:t>
      </w:r>
    </w:p>
    <w:p w:rsidR="00E475FC" w:rsidRDefault="00E475FC" w:rsidP="00E475FC">
      <w:pPr>
        <w:spacing w:after="0"/>
        <w:jc w:val="both"/>
      </w:pPr>
      <w:bookmarkStart w:id="32" w:name="hh206"/>
      <w:bookmarkStart w:id="33" w:name="dfasofnw8l"/>
      <w:bookmarkStart w:id="34" w:name="bssPhr14"/>
      <w:bookmarkEnd w:id="32"/>
      <w:bookmarkEnd w:id="33"/>
      <w:bookmarkEnd w:id="34"/>
      <w:r>
        <w:rPr>
          <w:rFonts w:ascii="Verdana" w:hAnsi="Verdana"/>
        </w:rPr>
        <w:t>Административным регламентом исполнения ФНС России государственной функции по осуществлению контроля и надзора за полнотой учета выручки денежных средств в организациях и у индивидуальных предпринимателей, утвержденным приказом Минфина России от 17.10.2011 № 133н, предусмотрено получение налоговыми органами при проведении проверок Письмо ФНС России от 06.05.13 № АС-4-2/8265</w:t>
      </w:r>
      <w:proofErr w:type="gramStart"/>
      <w:r>
        <w:rPr>
          <w:rFonts w:ascii="Verdana" w:hAnsi="Verdana"/>
        </w:rPr>
        <w:t xml:space="preserve"> О</w:t>
      </w:r>
      <w:proofErr w:type="gramEnd"/>
      <w:r>
        <w:rPr>
          <w:rFonts w:ascii="Verdana" w:hAnsi="Verdana"/>
        </w:rPr>
        <w:t xml:space="preserve"> рассмотрении обращения7 полноты учета выручки денежных средств объяснений от организаций и индивидуальных предпринимателей в </w:t>
      </w:r>
      <w:proofErr w:type="gramStart"/>
      <w:r>
        <w:rPr>
          <w:rFonts w:ascii="Verdana" w:hAnsi="Verdana"/>
        </w:rPr>
        <w:t>случае если сумма выручки наличных денежных средств по данным проверки больше или меньше, чем сумма выручки денежных средств по учетным данным налогоплательщика, а также обо всех возможных причинах сложившейся недостачи (наличии излишков) наличных денежных средств в кассе.</w:t>
      </w:r>
      <w:proofErr w:type="gramEnd"/>
    </w:p>
    <w:p w:rsidR="00E475FC" w:rsidRDefault="00E475FC" w:rsidP="00E475FC">
      <w:pPr>
        <w:jc w:val="both"/>
      </w:pPr>
      <w:r>
        <w:rPr>
          <w:rFonts w:ascii="Verdana" w:hAnsi="Verdana"/>
        </w:rPr>
        <w:t>Результаты инвентаризации оформляются актом инвентаризации наличных денежных сре</w:t>
      </w:r>
      <w:proofErr w:type="gramStart"/>
      <w:r>
        <w:rPr>
          <w:rFonts w:ascii="Verdana" w:hAnsi="Verdana"/>
        </w:rPr>
        <w:t>дств в к</w:t>
      </w:r>
      <w:proofErr w:type="gramEnd"/>
      <w:r>
        <w:rPr>
          <w:rFonts w:ascii="Verdana" w:hAnsi="Verdana"/>
        </w:rPr>
        <w:t>ассе по форме № ИНВ-15, утвержденной постановлением Госкомстата России от 18.08.1998 № 88.</w:t>
      </w:r>
    </w:p>
    <w:p w:rsidR="00E475FC" w:rsidRDefault="00E475FC" w:rsidP="00E475FC">
      <w:pPr>
        <w:jc w:val="both"/>
      </w:pPr>
      <w:bookmarkStart w:id="35" w:name="hh208"/>
      <w:bookmarkStart w:id="36" w:name="dfaslihu9f"/>
      <w:bookmarkStart w:id="37" w:name="bssPhr16"/>
      <w:bookmarkEnd w:id="35"/>
      <w:bookmarkEnd w:id="36"/>
      <w:bookmarkEnd w:id="37"/>
      <w:r>
        <w:rPr>
          <w:rFonts w:ascii="Verdana" w:hAnsi="Verdana"/>
        </w:rPr>
        <w:t>Таким образом, акт инвентаризации наличных денежных сре</w:t>
      </w:r>
      <w:proofErr w:type="gramStart"/>
      <w:r>
        <w:rPr>
          <w:rFonts w:ascii="Verdana" w:hAnsi="Verdana"/>
        </w:rPr>
        <w:t>дств в к</w:t>
      </w:r>
      <w:proofErr w:type="gramEnd"/>
      <w:r>
        <w:rPr>
          <w:rFonts w:ascii="Verdana" w:hAnsi="Verdana"/>
        </w:rPr>
        <w:t>ассе по форме № ИНВ-15 может прилагаться к объяснениям организаций и индивидуальных предпринимателей о причинах возникновения недостачи (наличии излишков) наличных денежных средств в кассе.</w:t>
      </w:r>
    </w:p>
    <w:p w:rsidR="00E475FC" w:rsidRDefault="00E475FC" w:rsidP="00E475FC">
      <w:pPr>
        <w:jc w:val="both"/>
      </w:pPr>
    </w:p>
    <w:p w:rsidR="00E475FC" w:rsidRDefault="00E475FC" w:rsidP="00E475FC">
      <w:pPr>
        <w:jc w:val="both"/>
      </w:pPr>
      <w:r>
        <w:rPr>
          <w:rFonts w:ascii="Verdana" w:hAnsi="Verdana"/>
          <w:sz w:val="20"/>
          <w:szCs w:val="20"/>
        </w:rPr>
        <w:t>Действительный</w:t>
      </w:r>
      <w:r>
        <w:rPr>
          <w:rFonts w:ascii="Verdana" w:hAnsi="Verdana"/>
          <w:sz w:val="20"/>
          <w:szCs w:val="20"/>
        </w:rPr>
        <w:br/>
      </w:r>
      <w:bookmarkStart w:id="38" w:name="hh210"/>
      <w:bookmarkEnd w:id="38"/>
      <w:r>
        <w:rPr>
          <w:rFonts w:ascii="Verdana" w:hAnsi="Verdana"/>
          <w:sz w:val="20"/>
          <w:szCs w:val="20"/>
        </w:rPr>
        <w:t>государственный советник РФ</w:t>
      </w:r>
      <w:r>
        <w:rPr>
          <w:rFonts w:ascii="Verdana" w:hAnsi="Verdana"/>
          <w:sz w:val="20"/>
          <w:szCs w:val="20"/>
        </w:rPr>
        <w:br/>
      </w:r>
      <w:bookmarkStart w:id="39" w:name="hh211"/>
      <w:bookmarkEnd w:id="39"/>
      <w:r>
        <w:rPr>
          <w:rFonts w:ascii="Verdana" w:hAnsi="Verdana"/>
          <w:sz w:val="20"/>
          <w:szCs w:val="20"/>
        </w:rPr>
        <w:t xml:space="preserve">3-го класса </w:t>
      </w:r>
      <w:r>
        <w:rPr>
          <w:rFonts w:ascii="Verdana" w:hAnsi="Verdana"/>
          <w:sz w:val="20"/>
          <w:szCs w:val="20"/>
        </w:rPr>
        <w:br/>
      </w:r>
      <w:bookmarkStart w:id="40" w:name="hh212"/>
      <w:bookmarkEnd w:id="40"/>
      <w:r>
        <w:rPr>
          <w:rFonts w:ascii="Verdana" w:hAnsi="Verdana"/>
          <w:sz w:val="20"/>
          <w:szCs w:val="20"/>
        </w:rPr>
        <w:t>С.Н. Андрющенко</w:t>
      </w:r>
    </w:p>
    <w:p w:rsidR="00A4021E" w:rsidRDefault="00A4021E"/>
    <w:sectPr w:rsidR="00A4021E" w:rsidSect="00A4021E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54B8" w:rsidRDefault="008B54B8" w:rsidP="00EF36F7">
      <w:pPr>
        <w:spacing w:after="0" w:line="240" w:lineRule="auto"/>
      </w:pPr>
      <w:r>
        <w:separator/>
      </w:r>
    </w:p>
  </w:endnote>
  <w:endnote w:type="continuationSeparator" w:id="0">
    <w:p w:rsidR="008B54B8" w:rsidRDefault="008B54B8" w:rsidP="00EF36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54B8" w:rsidRDefault="008B54B8" w:rsidP="00EF36F7">
      <w:pPr>
        <w:spacing w:after="0" w:line="240" w:lineRule="auto"/>
      </w:pPr>
      <w:r>
        <w:separator/>
      </w:r>
    </w:p>
  </w:footnote>
  <w:footnote w:type="continuationSeparator" w:id="0">
    <w:p w:rsidR="008B54B8" w:rsidRDefault="008B54B8" w:rsidP="00EF36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52402"/>
      <w:docPartObj>
        <w:docPartGallery w:val="Page Numbers (Top of Page)"/>
        <w:docPartUnique/>
      </w:docPartObj>
    </w:sdtPr>
    <w:sdtContent>
      <w:p w:rsidR="00EF36F7" w:rsidRDefault="00CE32B3">
        <w:pPr>
          <w:pStyle w:val="a7"/>
          <w:jc w:val="center"/>
        </w:pPr>
        <w:fldSimple w:instr=" PAGE   \* MERGEFORMAT ">
          <w:r w:rsidR="00404146">
            <w:rPr>
              <w:noProof/>
            </w:rPr>
            <w:t>1</w:t>
          </w:r>
        </w:fldSimple>
      </w:p>
    </w:sdtContent>
  </w:sdt>
  <w:p w:rsidR="00EF36F7" w:rsidRDefault="00EF36F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22108"/>
    <w:multiLevelType w:val="multilevel"/>
    <w:tmpl w:val="EB722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3B7614E"/>
    <w:multiLevelType w:val="multilevel"/>
    <w:tmpl w:val="2D208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85C26"/>
    <w:rsid w:val="00404146"/>
    <w:rsid w:val="00485C26"/>
    <w:rsid w:val="004F04EC"/>
    <w:rsid w:val="007278FB"/>
    <w:rsid w:val="008B54B8"/>
    <w:rsid w:val="009F69C8"/>
    <w:rsid w:val="00A25D89"/>
    <w:rsid w:val="00A4021E"/>
    <w:rsid w:val="00CE32B3"/>
    <w:rsid w:val="00E475FC"/>
    <w:rsid w:val="00EE09BA"/>
    <w:rsid w:val="00EF36F7"/>
    <w:rsid w:val="00F15113"/>
    <w:rsid w:val="00FA07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021E"/>
  </w:style>
  <w:style w:type="paragraph" w:styleId="1">
    <w:name w:val="heading 1"/>
    <w:basedOn w:val="a"/>
    <w:link w:val="10"/>
    <w:uiPriority w:val="9"/>
    <w:qFormat/>
    <w:rsid w:val="00485C2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F69C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75F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85C2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85C2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85C2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485C2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485C26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3">
    <w:name w:val="Normal (Web)"/>
    <w:basedOn w:val="a"/>
    <w:uiPriority w:val="99"/>
    <w:semiHidden/>
    <w:unhideWhenUsed/>
    <w:rsid w:val="00485C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85C26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278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278FB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9F69C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E475F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7">
    <w:name w:val="header"/>
    <w:basedOn w:val="a"/>
    <w:link w:val="a8"/>
    <w:uiPriority w:val="99"/>
    <w:unhideWhenUsed/>
    <w:rsid w:val="00EF36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F36F7"/>
  </w:style>
  <w:style w:type="paragraph" w:styleId="a9">
    <w:name w:val="footer"/>
    <w:basedOn w:val="a"/>
    <w:link w:val="aa"/>
    <w:uiPriority w:val="99"/>
    <w:semiHidden/>
    <w:unhideWhenUsed/>
    <w:rsid w:val="00EF36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EF36F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85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9394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7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94555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161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48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60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890</Words>
  <Characters>5075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2014-05-14T11:34:00Z</dcterms:created>
  <dcterms:modified xsi:type="dcterms:W3CDTF">2014-05-14T11:35:00Z</dcterms:modified>
</cp:coreProperties>
</file>