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C73EF">
      <w:pPr>
        <w:pStyle w:val="a3"/>
        <w:divId w:val="1897203834"/>
      </w:pPr>
      <w:r>
        <w:t>Редакция действует с 21 мая 2014</w:t>
      </w:r>
    </w:p>
    <w:p w:rsidR="00000000" w:rsidRDefault="004C73EF">
      <w:pPr>
        <w:pStyle w:val="1"/>
        <w:divId w:val="1897203834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Как поменяется работа бухгалтера с лета 2014 года</w:t>
      </w:r>
    </w:p>
    <w:p w:rsidR="00000000" w:rsidRDefault="004C73EF">
      <w:pPr>
        <w:pStyle w:val="a3"/>
        <w:divId w:val="1927837347"/>
      </w:pPr>
      <w:r>
        <w:t>Летом и осенью в работе бухгалтеров ожидаются несколько важных изменений. Перестраиваться на новые правила придется, как всегда, в сжатые сроки. Чтобы иметь полное представление обо всех нововведениях, воспользуйтесь сводной таблицей </w:t>
      </w:r>
      <w:hyperlink r:id="rId4" w:anchor="/document/117/12593/" w:history="1">
        <w:r>
          <w:rPr>
            <w:rStyle w:val="a4"/>
          </w:rPr>
          <w:t>Основные изменения законодательства, вступившие в силу в 2014 году</w:t>
        </w:r>
      </w:hyperlink>
      <w:r>
        <w:t>. А подробнее о наиболее важных изменениях – ниже</w:t>
      </w:r>
      <w:r>
        <w:t>.</w:t>
      </w:r>
    </w:p>
    <w:p w:rsidR="00000000" w:rsidRDefault="004C73EF">
      <w:pPr>
        <w:pStyle w:val="a3"/>
        <w:divId w:val="1927837347"/>
      </w:pPr>
      <w:r>
        <w:t xml:space="preserve">Материалы из этого обзора вы можете прочитать бесплатно, если </w:t>
      </w:r>
      <w:hyperlink r:id="rId5" w:anchor="/customer/demo" w:history="1">
        <w:r>
          <w:rPr>
            <w:rStyle w:val="a4"/>
          </w:rPr>
          <w:t>зарегистрировались</w:t>
        </w:r>
      </w:hyperlink>
      <w:r>
        <w:t xml:space="preserve"> в Системе Главбух. Если же у вас еще нет логина и пароля, </w:t>
      </w:r>
      <w:hyperlink r:id="rId6" w:anchor="/customer/demo" w:history="1">
        <w:r>
          <w:rPr>
            <w:rStyle w:val="a4"/>
          </w:rPr>
          <w:t>получите их прямо сейчас</w:t>
        </w:r>
      </w:hyperlink>
      <w:r>
        <w:t>.</w:t>
      </w:r>
    </w:p>
    <w:p w:rsidR="00000000" w:rsidRDefault="004C73EF">
      <w:pPr>
        <w:pStyle w:val="a3"/>
        <w:divId w:val="1927837347"/>
      </w:pPr>
      <w:hyperlink r:id="rId7" w:tgtFrame="_blank" w:history="1">
        <w:r>
          <w:rPr>
            <w:rStyle w:val="a4"/>
          </w:rPr>
          <w:t>Поделиться ин</w:t>
        </w:r>
        <w:r>
          <w:rPr>
            <w:rStyle w:val="a4"/>
          </w:rPr>
          <w:t>формацией с коллегой</w:t>
        </w:r>
      </w:hyperlink>
    </w:p>
    <w:p w:rsidR="00000000" w:rsidRDefault="004C73EF">
      <w:pPr>
        <w:pStyle w:val="a3"/>
        <w:divId w:val="1927837347"/>
      </w:pPr>
      <w:r>
        <w:t> </w:t>
      </w:r>
    </w:p>
    <w:p w:rsidR="00000000" w:rsidRDefault="004C73EF">
      <w:pPr>
        <w:pStyle w:val="a3"/>
        <w:divId w:val="1927837347"/>
      </w:pPr>
      <w:r>
        <w:rPr>
          <w:b/>
          <w:bCs/>
        </w:rPr>
        <w:t>Изменение № 1. Возможно, уже в июне поменяются формы многих кассовых документо</w:t>
      </w:r>
      <w:r>
        <w:rPr>
          <w:b/>
          <w:bCs/>
        </w:rPr>
        <w:t>в</w:t>
      </w:r>
    </w:p>
    <w:p w:rsidR="00000000" w:rsidRDefault="004C73EF">
      <w:pPr>
        <w:pStyle w:val="a3"/>
        <w:divId w:val="1927837347"/>
      </w:pPr>
      <w:r>
        <w:t>Станут проще формы приходных и расходных кассовых ордеров, изменится и форма кассовой книги. Лимит наличности для малых предприятий и предпринимателей от</w:t>
      </w:r>
      <w:r>
        <w:t>менят. Новый порядок пока еще не прошел регистрацию в Минюсте России. Сейчас Банк России вносит последние исправления в документ. И если удастся сделать это быстро, то новые правила начнут действовать с 1 июня этого года, как и задумывали чиновники. Следит</w:t>
      </w:r>
      <w:r>
        <w:t xml:space="preserve">е за </w:t>
      </w:r>
      <w:hyperlink r:id="rId8" w:anchor="/news/" w:history="1">
        <w:r>
          <w:rPr>
            <w:rStyle w:val="a4"/>
          </w:rPr>
          <w:t>новостями в Системе Главбух</w:t>
        </w:r>
      </w:hyperlink>
      <w:r>
        <w:t>!</w:t>
      </w:r>
    </w:p>
    <w:p w:rsidR="00000000" w:rsidRDefault="004C73EF">
      <w:pPr>
        <w:pStyle w:val="a3"/>
        <w:divId w:val="1927837347"/>
      </w:pPr>
      <w:r>
        <w:rPr>
          <w:b/>
          <w:bCs/>
        </w:rPr>
        <w:t>Изменение № 2. С 1 июня по-новому надо будет вести расчеты наличным</w:t>
      </w:r>
      <w:r>
        <w:rPr>
          <w:b/>
          <w:bCs/>
        </w:rPr>
        <w:t>и</w:t>
      </w:r>
    </w:p>
    <w:p w:rsidR="00000000" w:rsidRDefault="004C73EF">
      <w:pPr>
        <w:pStyle w:val="a3"/>
        <w:divId w:val="1927837347"/>
      </w:pPr>
      <w:hyperlink r:id="rId9" w:anchor="/document/99/499052240/" w:history="1">
        <w:r>
          <w:rPr>
            <w:rStyle w:val="a4"/>
          </w:rPr>
          <w:t>Новый порядок</w:t>
        </w:r>
      </w:hyperlink>
      <w:r>
        <w:t xml:space="preserve"> уже утвержден, зарегистриро</w:t>
      </w:r>
      <w:r>
        <w:t xml:space="preserve">ван и опубликован. Вот основные изменения с 1 июня. Во-первых, в </w:t>
      </w:r>
      <w:hyperlink r:id="rId10" w:anchor="/document/99/499052240/" w:history="1">
        <w:r>
          <w:rPr>
            <w:rStyle w:val="a4"/>
          </w:rPr>
          <w:t>порядке</w:t>
        </w:r>
      </w:hyperlink>
      <w:r>
        <w:t xml:space="preserve"> теперь конкретно прописано, на какие цели можно тратить наличную выручку. В частности, на пособия и зарплату, на подотч</w:t>
      </w:r>
      <w:r>
        <w:t>ет, на оплату товаров, услуг или работ</w:t>
      </w:r>
      <w:r>
        <w:t>.</w:t>
      </w:r>
    </w:p>
    <w:p w:rsidR="00000000" w:rsidRDefault="004C73EF">
      <w:pPr>
        <w:pStyle w:val="a3"/>
        <w:divId w:val="1927837347"/>
      </w:pPr>
      <w:r>
        <w:t>Во-вторых, если по договорам аренды недвижимости или займа решите расплачиваться наличными, то специально для этого придется снимать деньги в банке. Причем данный факт нужно будет подтвердить документально. Расходова</w:t>
      </w:r>
      <w:r>
        <w:t>ть же на такие цели выручку нельзя</w:t>
      </w:r>
      <w:r>
        <w:t>.</w:t>
      </w:r>
    </w:p>
    <w:p w:rsidR="00000000" w:rsidRDefault="004C73EF">
      <w:pPr>
        <w:pStyle w:val="a3"/>
        <w:divId w:val="1927837347"/>
      </w:pPr>
      <w:r>
        <w:t>И в-третьих, предпринимателям разрешили расходовать деньги, поступившие в кассу, на личные нужны без ограничений</w:t>
      </w:r>
      <w:r>
        <w:t>.</w:t>
      </w:r>
    </w:p>
    <w:p w:rsidR="00000000" w:rsidRDefault="004C73EF">
      <w:pPr>
        <w:pStyle w:val="a3"/>
        <w:divId w:val="1927837347"/>
      </w:pPr>
      <w:r>
        <w:rPr>
          <w:b/>
          <w:bCs/>
        </w:rPr>
        <w:t>Изменение № 3. С июля другими станут правила расчета НД</w:t>
      </w:r>
      <w:r>
        <w:rPr>
          <w:b/>
          <w:bCs/>
        </w:rPr>
        <w:t>С</w:t>
      </w:r>
    </w:p>
    <w:p w:rsidR="00000000" w:rsidRDefault="004C73EF">
      <w:pPr>
        <w:pStyle w:val="a3"/>
        <w:divId w:val="1927837347"/>
      </w:pPr>
      <w:r>
        <w:t>Так, при продаже недвижимости начислить налог при</w:t>
      </w:r>
      <w:r>
        <w:t xml:space="preserve">дется, </w:t>
      </w:r>
      <w:hyperlink r:id="rId11" w:anchor="/document/111/13043/bssphr28/" w:history="1">
        <w:r>
          <w:rPr>
            <w:rStyle w:val="a4"/>
          </w:rPr>
          <w:t>не дожидаясь госрегистрации перехода права собственности на объект</w:t>
        </w:r>
      </w:hyperlink>
      <w:r>
        <w:t xml:space="preserve">. А подписывать счета-фактуры за предпринимателей </w:t>
      </w:r>
      <w:hyperlink r:id="rId12" w:anchor="/document/111/13044/dfasgszbap/" w:history="1">
        <w:r>
          <w:rPr>
            <w:rStyle w:val="a4"/>
          </w:rPr>
          <w:t>станет проще</w:t>
        </w:r>
      </w:hyperlink>
      <w:r>
        <w:t>.</w:t>
      </w:r>
    </w:p>
    <w:p w:rsidR="00000000" w:rsidRDefault="004C73EF">
      <w:pPr>
        <w:pStyle w:val="a3"/>
        <w:divId w:val="1927837347"/>
      </w:pPr>
      <w:r>
        <w:rPr>
          <w:b/>
          <w:bCs/>
        </w:rPr>
        <w:lastRenderedPageBreak/>
        <w:t>Изменение № 4. С сентября начнут исчезать ЗАО и ОАО, и понадобится поправить устав</w:t>
      </w:r>
      <w:r>
        <w:rPr>
          <w:b/>
          <w:bCs/>
        </w:rPr>
        <w:t>ы</w:t>
      </w:r>
    </w:p>
    <w:p w:rsidR="00000000" w:rsidRDefault="004C73EF">
      <w:pPr>
        <w:pStyle w:val="a3"/>
        <w:divId w:val="1927837347"/>
      </w:pPr>
      <w:r>
        <w:t xml:space="preserve">Осенью вступят в силу </w:t>
      </w:r>
      <w:hyperlink r:id="rId13" w:anchor="/document/117/12593/bssphr157/" w:history="1">
        <w:r>
          <w:rPr>
            <w:rStyle w:val="a4"/>
          </w:rPr>
          <w:t>важные изменения в Гражданском кодексе РФ</w:t>
        </w:r>
      </w:hyperlink>
      <w:r>
        <w:t xml:space="preserve">. Понятий ЗАО, </w:t>
      </w:r>
      <w:r>
        <w:t>ОАО и общества с дополнительной ответственностью больше не будет. Взамен появятся публичные и непубличные общества, корпорации. Изменения в учредительные документы надо будет внести при первом же случае</w:t>
      </w:r>
      <w:r>
        <w:t>.</w:t>
      </w:r>
    </w:p>
    <w:p w:rsidR="00000000" w:rsidRDefault="004C73EF">
      <w:pPr>
        <w:pStyle w:val="a3"/>
        <w:divId w:val="1927837347"/>
      </w:pPr>
      <w:r>
        <w:rPr>
          <w:b/>
          <w:bCs/>
        </w:rPr>
        <w:t>Изменение № 5. В октябре некоторым организациям на Е</w:t>
      </w:r>
      <w:r>
        <w:rPr>
          <w:b/>
          <w:bCs/>
        </w:rPr>
        <w:t>НВД впервые придется рассчитать налог на имуществ</w:t>
      </w:r>
      <w:r>
        <w:rPr>
          <w:b/>
          <w:bCs/>
        </w:rPr>
        <w:t>о</w:t>
      </w:r>
    </w:p>
    <w:p w:rsidR="00000000" w:rsidRDefault="004C73EF">
      <w:pPr>
        <w:pStyle w:val="a3"/>
        <w:divId w:val="1927837347"/>
      </w:pPr>
      <w:r>
        <w:t xml:space="preserve">Такую новую обязанность предстоит исполнить тем, у кого есть недвижимость, облагаемая налогом </w:t>
      </w:r>
      <w:hyperlink r:id="rId14" w:anchor="/document/111/12316/dfassdwge4/" w:history="1">
        <w:r>
          <w:rPr>
            <w:rStyle w:val="a4"/>
          </w:rPr>
          <w:t>исходя из кадастровой стоимости</w:t>
        </w:r>
      </w:hyperlink>
      <w:r>
        <w:t>. А с 20</w:t>
      </w:r>
      <w:r>
        <w:t xml:space="preserve">15 года </w:t>
      </w:r>
      <w:hyperlink r:id="rId15" w:anchor="/document/117/16957/tig15/" w:history="1">
        <w:r>
          <w:rPr>
            <w:rStyle w:val="a4"/>
          </w:rPr>
          <w:t>платить налог на имущество начнут и организации на упрощенке</w:t>
        </w:r>
      </w:hyperlink>
      <w:r>
        <w:t>.</w:t>
      </w:r>
    </w:p>
    <w:p w:rsidR="00000000" w:rsidRDefault="004C73EF">
      <w:pPr>
        <w:pStyle w:val="a3"/>
        <w:divId w:val="1927837347"/>
      </w:pPr>
      <w:r>
        <w:t> </w:t>
      </w:r>
    </w:p>
    <w:p w:rsidR="00000000" w:rsidRDefault="004C73EF">
      <w:pPr>
        <w:pStyle w:val="a3"/>
        <w:divId w:val="1927837347"/>
      </w:pPr>
      <w:hyperlink r:id="rId16" w:tgtFrame="_blank" w:history="1">
        <w:r>
          <w:rPr>
            <w:rStyle w:val="a4"/>
          </w:rPr>
          <w:t>Поделиться информацией с коллегой</w:t>
        </w:r>
      </w:hyperlink>
    </w:p>
    <w:p w:rsidR="004C73EF" w:rsidRDefault="004C73EF">
      <w:pPr>
        <w:divId w:val="1062946407"/>
        <w:rPr>
          <w:rFonts w:eastAsia="Times New Roman"/>
        </w:rPr>
      </w:pPr>
      <w:r>
        <w:rPr>
          <w:rFonts w:eastAsia="Times New Roman"/>
        </w:rPr>
        <w:t>БСС «Система Глав</w:t>
      </w:r>
      <w:r>
        <w:rPr>
          <w:rFonts w:eastAsia="Times New Roman"/>
        </w:rPr>
        <w:t>бух» 2014</w:t>
      </w:r>
    </w:p>
    <w:sectPr w:rsidR="004C73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noPunctuationKerning/>
  <w:characterSpacingControl w:val="doNotCompress"/>
  <w:compat/>
  <w:rsids>
    <w:rsidRoot w:val="00712035"/>
    <w:rsid w:val="004C73EF"/>
    <w:rsid w:val="007120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http://actiondigital.ru/namespaces/system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contentblock">
    <w:name w:val="content_block"/>
    <w:basedOn w:val="a"/>
    <w:pPr>
      <w:spacing w:before="100" w:beforeAutospacing="1" w:after="100" w:afterAutospacing="1"/>
      <w:ind w:right="357"/>
    </w:pPr>
  </w:style>
  <w:style w:type="paragraph" w:customStyle="1" w:styleId="references">
    <w:name w:val="references"/>
    <w:basedOn w:val="a"/>
    <w:pPr>
      <w:spacing w:before="100" w:beforeAutospacing="1" w:after="100" w:afterAutospacing="1"/>
    </w:pPr>
    <w:rPr>
      <w:vanish/>
    </w:rPr>
  </w:style>
  <w:style w:type="paragraph" w:customStyle="1" w:styleId="content">
    <w:name w:val="content"/>
    <w:basedOn w:val="a"/>
    <w:pPr>
      <w:spacing w:before="100" w:beforeAutospacing="1" w:after="100" w:afterAutospacing="1"/>
    </w:pPr>
  </w:style>
  <w:style w:type="character" w:customStyle="1" w:styleId="incut-head-control">
    <w:name w:val="incut-head-control"/>
    <w:basedOn w:val="a0"/>
  </w:style>
  <w:style w:type="character" w:customStyle="1" w:styleId="incut-head-control1">
    <w:name w:val="incut-head-control1"/>
    <w:basedOn w:val="a0"/>
    <w:rPr>
      <w:b/>
      <w:bCs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character" w:customStyle="1" w:styleId="incut-head-control2">
    <w:name w:val="incut-head-control2"/>
    <w:basedOn w:val="a0"/>
    <w:rPr>
      <w:b/>
      <w:bCs/>
    </w:rPr>
  </w:style>
  <w:style w:type="paragraph" w:customStyle="1" w:styleId="content2">
    <w:name w:val="content2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946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3834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37347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gl.ru//" TargetMode="External"/><Relationship Id="rId13" Type="http://schemas.openxmlformats.org/officeDocument/2006/relationships/hyperlink" Target="http://www.1gl.ru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1gl.ru/java:sendmail%28%29" TargetMode="External"/><Relationship Id="rId12" Type="http://schemas.openxmlformats.org/officeDocument/2006/relationships/hyperlink" Target="http://www.1gl.ru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1gl.ru/java:sendmail%28%29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1gl.ru//" TargetMode="External"/><Relationship Id="rId11" Type="http://schemas.openxmlformats.org/officeDocument/2006/relationships/hyperlink" Target="http://www.1gl.ru/" TargetMode="External"/><Relationship Id="rId5" Type="http://schemas.openxmlformats.org/officeDocument/2006/relationships/hyperlink" Target="http://www.1gl.ru//" TargetMode="External"/><Relationship Id="rId15" Type="http://schemas.openxmlformats.org/officeDocument/2006/relationships/hyperlink" Target="http://www.1gl.ru/" TargetMode="External"/><Relationship Id="rId10" Type="http://schemas.openxmlformats.org/officeDocument/2006/relationships/hyperlink" Target="http://www.1gl.ru/" TargetMode="External"/><Relationship Id="rId4" Type="http://schemas.openxmlformats.org/officeDocument/2006/relationships/hyperlink" Target="http://www.1gl.ru/" TargetMode="External"/><Relationship Id="rId9" Type="http://schemas.openxmlformats.org/officeDocument/2006/relationships/hyperlink" Target="http://www.1gl.ru/" TargetMode="External"/><Relationship Id="rId14" Type="http://schemas.openxmlformats.org/officeDocument/2006/relationships/hyperlink" Target="http://www.1g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548</Words>
  <Characters>3129</Characters>
  <Application>Microsoft Office Word</Application>
  <DocSecurity>0</DocSecurity>
  <Lines>26</Lines>
  <Paragraphs>7</Paragraphs>
  <ScaleCrop>false</ScaleCrop>
  <Company>Microsoft</Company>
  <LinksUpToDate>false</LinksUpToDate>
  <CharactersWithSpaces>3670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2014-05-28T04:51:00Z</dcterms:created>
  <dcterms:modified xsi:type="dcterms:W3CDTF">2014-05-28T04:51:00Z</dcterms:modified>
</cp:coreProperties>
</file>