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97" w:rsidRDefault="00DA6297" w:rsidP="00DA6297">
      <w:pPr>
        <w:pStyle w:val="a3"/>
        <w:spacing w:after="0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 №2</w:t>
      </w:r>
    </w:p>
    <w:p w:rsidR="00DA6297" w:rsidRPr="00DA6297" w:rsidRDefault="00DA6297" w:rsidP="00DA6297">
      <w:pPr>
        <w:shd w:val="clear" w:color="auto" w:fill="FFFFFF"/>
        <w:spacing w:before="100" w:beforeAutospacing="1" w:after="384" w:line="297" w:lineRule="atLeas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bookmarkStart w:id="0" w:name="_GoBack"/>
      <w:bookmarkEnd w:id="0"/>
      <w:r w:rsidRPr="00DA6297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Используя приведенные условные данные, рассчитать общий объем денежной массы и динамику отдельных ее составляющих по практике оценки денежной массы в Украине. Ответ обосновать.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1"/>
        <w:gridCol w:w="1993"/>
        <w:gridCol w:w="1997"/>
      </w:tblGrid>
      <w:tr w:rsidR="00DA6297" w:rsidRPr="00DA6297" w:rsidTr="00DA629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для расчета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на начало года, </w:t>
            </w:r>
            <w:proofErr w:type="spellStart"/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тыс.у</w:t>
            </w:r>
            <w:proofErr w:type="spellEnd"/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на конец года, </w:t>
            </w:r>
            <w:proofErr w:type="spellStart"/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тыс.у</w:t>
            </w:r>
            <w:proofErr w:type="spellEnd"/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е. </w:t>
            </w:r>
          </w:p>
        </w:tc>
      </w:tr>
      <w:tr w:rsidR="00DA6297" w:rsidRPr="00DA6297" w:rsidTr="00DA629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Количество наличности на руках у населения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</w:tr>
      <w:tr w:rsidR="00DA6297" w:rsidRPr="00DA6297" w:rsidTr="00DA629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Количество наличности в кассах предприятий и организаций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</w:tr>
      <w:tr w:rsidR="00DA6297" w:rsidRPr="00DA6297" w:rsidTr="00DA629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Количество наличных в кассах коммерческих банков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</w:t>
            </w:r>
          </w:p>
        </w:tc>
      </w:tr>
      <w:tr w:rsidR="00DA6297" w:rsidRPr="00DA6297" w:rsidTr="00DA629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Остаток средств на корреспондентских счетах коммерческих банков 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5250</w:t>
            </w:r>
          </w:p>
        </w:tc>
      </w:tr>
      <w:tr w:rsidR="00DA6297" w:rsidRPr="00DA6297" w:rsidTr="00DA629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том числе обязательные резервы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2820</w:t>
            </w:r>
          </w:p>
        </w:tc>
      </w:tr>
      <w:tr w:rsidR="00DA6297" w:rsidRPr="00DA6297" w:rsidTr="00DA629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Остаток средств на депозитных счетах до востребования в коммерческих банках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3370</w:t>
            </w:r>
          </w:p>
        </w:tc>
      </w:tr>
      <w:tr w:rsidR="00DA6297" w:rsidRPr="00DA6297" w:rsidTr="00DA629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Остаток средств на срочных депозитных счетах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5480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6690</w:t>
            </w:r>
          </w:p>
        </w:tc>
      </w:tr>
      <w:tr w:rsidR="00DA6297" w:rsidRPr="00DA6297" w:rsidTr="00DA6297"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Ценные бумаги собственного долга банков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1790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hideMark/>
          </w:tcPr>
          <w:p w:rsidR="00DA6297" w:rsidRPr="00DA6297" w:rsidRDefault="00DA6297" w:rsidP="00DA629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2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1850</w:t>
            </w:r>
          </w:p>
        </w:tc>
      </w:tr>
    </w:tbl>
    <w:p w:rsidR="00D90FE9" w:rsidRDefault="00D90FE9"/>
    <w:sectPr w:rsidR="00D90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297"/>
    <w:rsid w:val="00D90FE9"/>
    <w:rsid w:val="00DA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29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A6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629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A6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6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2014-10-05T08:46:00Z</dcterms:created>
  <dcterms:modified xsi:type="dcterms:W3CDTF">2014-10-05T08:47:00Z</dcterms:modified>
</cp:coreProperties>
</file>