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26B" w:rsidRPr="00B0426B" w:rsidRDefault="00B0426B" w:rsidP="00B0426B">
      <w:pPr>
        <w:spacing w:after="165" w:line="630" w:lineRule="atLeast"/>
        <w:outlineLvl w:val="0"/>
        <w:rPr>
          <w:rFonts w:ascii="Arial" w:eastAsia="Times New Roman" w:hAnsi="Arial" w:cs="Arial"/>
          <w:b/>
          <w:bCs/>
          <w:color w:val="3C3C3E"/>
          <w:kern w:val="36"/>
          <w:sz w:val="54"/>
          <w:szCs w:val="54"/>
          <w:lang w:eastAsia="ru-RU"/>
        </w:rPr>
      </w:pPr>
      <w:r w:rsidRPr="00B0426B">
        <w:rPr>
          <w:rFonts w:ascii="Arial" w:eastAsia="Times New Roman" w:hAnsi="Arial" w:cs="Arial"/>
          <w:b/>
          <w:bCs/>
          <w:color w:val="3C3C3E"/>
          <w:kern w:val="36"/>
          <w:sz w:val="54"/>
          <w:szCs w:val="54"/>
          <w:lang w:eastAsia="ru-RU"/>
        </w:rPr>
        <w:t>Закон о торговых сборах с малого бизнеса в 2015 году</w:t>
      </w:r>
    </w:p>
    <w:p w:rsidR="00B0426B" w:rsidRPr="00B0426B" w:rsidRDefault="00B0426B" w:rsidP="00B0426B">
      <w:pPr>
        <w:spacing w:after="0" w:afterAutospacing="1" w:line="270" w:lineRule="atLeast"/>
        <w:rPr>
          <w:rFonts w:ascii="Arial" w:eastAsia="Times New Roman" w:hAnsi="Arial" w:cs="Arial"/>
          <w:color w:val="3C3C3E"/>
          <w:sz w:val="21"/>
          <w:szCs w:val="21"/>
          <w:lang w:eastAsia="ru-RU"/>
        </w:rPr>
      </w:pPr>
      <w:r w:rsidRPr="00B0426B">
        <w:rPr>
          <w:rFonts w:ascii="Arial" w:eastAsia="Times New Roman" w:hAnsi="Arial" w:cs="Arial"/>
          <w:color w:val="3C3C3E"/>
          <w:sz w:val="21"/>
          <w:lang w:eastAsia="ru-RU"/>
        </w:rPr>
        <w:t>17 ноября </w:t>
      </w:r>
      <w:r w:rsidRPr="00B0426B">
        <w:rPr>
          <w:rFonts w:ascii="Arial" w:eastAsia="Times New Roman" w:hAnsi="Arial" w:cs="Arial"/>
          <w:color w:val="A0A0A0"/>
          <w:sz w:val="11"/>
          <w:lang w:eastAsia="ru-RU"/>
        </w:rPr>
        <w:t>  </w:t>
      </w:r>
      <w:r w:rsidRPr="00B0426B">
        <w:rPr>
          <w:rFonts w:ascii="Arial" w:eastAsia="Times New Roman" w:hAnsi="Arial" w:cs="Arial"/>
          <w:color w:val="A0A0A0"/>
          <w:sz w:val="21"/>
          <w:lang w:eastAsia="ru-RU"/>
        </w:rPr>
        <w:t>16278 </w:t>
      </w:r>
      <w:r w:rsidRPr="00B0426B">
        <w:rPr>
          <w:rFonts w:ascii="Arial" w:eastAsia="Times New Roman" w:hAnsi="Arial" w:cs="Arial"/>
          <w:color w:val="A0A0A0"/>
          <w:sz w:val="11"/>
          <w:lang w:eastAsia="ru-RU"/>
        </w:rPr>
        <w:t>  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 1 июля 2015 года в РФ появятся торговые сборы для малого бизнеса. Мы ознакомились с проектом закона о сборах для малого бизнеса 2015, и теперь из нашей статьи вы можете узнать все о торговом сборе. Закон о торговых сборах принят Госдумой 21 ноября в третьем чтении. Совет Федерации 26 ноября принял закон о торговых сборах — 2015.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Из статьи вы узнаете:</w:t>
      </w:r>
    </w:p>
    <w:p w:rsidR="00B0426B" w:rsidRPr="00B0426B" w:rsidRDefault="00B0426B" w:rsidP="00B0426B">
      <w:pPr>
        <w:numPr>
          <w:ilvl w:val="0"/>
          <w:numId w:val="3"/>
        </w:numPr>
        <w:spacing w:before="100" w:beforeAutospacing="1" w:after="135" w:line="33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Кто должен платить торговый сбор с малого бизнеса в 2015 году</w:t>
      </w:r>
    </w:p>
    <w:p w:rsidR="00B0426B" w:rsidRPr="00B0426B" w:rsidRDefault="00B0426B" w:rsidP="00B0426B">
      <w:pPr>
        <w:numPr>
          <w:ilvl w:val="0"/>
          <w:numId w:val="3"/>
        </w:numPr>
        <w:spacing w:before="100" w:beforeAutospacing="1" w:after="135" w:line="33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каких городах вводятся торговые сборы с малого бизнеса в 2015 году</w:t>
      </w:r>
    </w:p>
    <w:p w:rsidR="00B0426B" w:rsidRPr="00B0426B" w:rsidRDefault="00B0426B" w:rsidP="00B0426B">
      <w:pPr>
        <w:numPr>
          <w:ilvl w:val="0"/>
          <w:numId w:val="3"/>
        </w:numPr>
        <w:spacing w:before="100" w:beforeAutospacing="1" w:after="135" w:line="33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Когда будет установлен торговый сбор с малых предприятий</w:t>
      </w:r>
    </w:p>
    <w:p w:rsidR="00B0426B" w:rsidRPr="00B0426B" w:rsidRDefault="00B0426B" w:rsidP="00B0426B">
      <w:pPr>
        <w:spacing w:after="120" w:line="420" w:lineRule="atLeast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 w:rsidRPr="00B0426B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Глава 33 НК РФ. Торговый сбор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Торговый сбор устанавливается НК РФ и нормативными правовыми актами представительных органов муниципальных образований, вводится в действие и прекращает </w:t>
      </w:r>
      <w:proofErr w:type="gramStart"/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действовать в соответствии с НК РФ и нормативными правовыми актами представительных органов муниципальных образований и обязателен</w:t>
      </w:r>
      <w:proofErr w:type="gramEnd"/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 уплате на территориях этих муниципальных образований.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Нормативными правовыми актами представительных органов муниципальных образований (законами городов федерального значения Москвы, Санкт-Петербурга и Севастополя) могут также устанавливаться льготы, основания и порядок их применения.</w:t>
      </w:r>
    </w:p>
    <w:p w:rsidR="00B0426B" w:rsidRPr="00B0426B" w:rsidRDefault="00B0426B" w:rsidP="00B0426B">
      <w:pPr>
        <w:spacing w:after="120" w:line="420" w:lineRule="atLeast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 w:rsidRPr="00B0426B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Плательщики сбора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Плательщиками сбора признаются организации и индивидуальные предприниматели, осуществляющие виды предпринимательской деятельности на территории муниципального образования (городов федерального значения Москвы, Санкт-Петербурга и Севастополя), в отношении которых нормативным правовым актом этого муниципального образования (законами городов федерального значения Москвы, Санкт-Петербурга и Севастополя) установлен указанный сбор, с использованием объектов движимого и (или) недвижимого имущества на территории этого муниципального образования (законами городов федерального значения Москвы</w:t>
      </w:r>
      <w:proofErr w:type="gramEnd"/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proofErr w:type="gramStart"/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Санкт-Петербурга и Севастополя).</w:t>
      </w:r>
      <w:proofErr w:type="gramEnd"/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От уплаты сбора по видам предпринимательской деятельности, в отношении которых нормативным правовым актом муниципального образования (законами городов федерального значения Москвы, Санкт-Петербурга и Севастополя) установлен сбор,</w:t>
      </w:r>
      <w:r w:rsidRPr="00B0426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освобождаются индивидуальные предприниматели, применяющие патентную систему налогообложения</w:t>
      </w: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в отношении этих видов предпринимательской деятельности с использованием соответствующих объектов движимого или недвижимого имущества.</w:t>
      </w:r>
    </w:p>
    <w:p w:rsidR="00B0426B" w:rsidRPr="00B0426B" w:rsidRDefault="00B0426B" w:rsidP="00B0426B">
      <w:pPr>
        <w:spacing w:after="120" w:line="420" w:lineRule="atLeast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 w:rsidRPr="00B0426B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Объект обложения торговых сборов для малого бизнеса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Объектом обложения сбором признается использование объекта движимого или недвижимого имущества для осуществления плательщиком сбора вида </w:t>
      </w: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предпринимательской деятельности, в отношении которого установлен сбор, хотя бы один раз в течение квартала.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целях НК РФ используются следующие понятия:</w:t>
      </w:r>
    </w:p>
    <w:p w:rsidR="00B0426B" w:rsidRPr="00B0426B" w:rsidRDefault="00B0426B" w:rsidP="00B0426B">
      <w:pPr>
        <w:numPr>
          <w:ilvl w:val="0"/>
          <w:numId w:val="4"/>
        </w:numPr>
        <w:spacing w:before="100" w:beforeAutospacing="1" w:after="120" w:line="330" w:lineRule="atLeast"/>
        <w:ind w:left="477" w:right="300"/>
        <w:rPr>
          <w:rFonts w:ascii="Arial" w:eastAsia="Times New Roman" w:hAnsi="Arial" w:cs="Arial"/>
          <w:color w:val="408523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дата возникновения объекта обложения сбором – дата </w:t>
      </w:r>
      <w:proofErr w:type="gramStart"/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начала использования объекта осуществления торговли</w:t>
      </w:r>
      <w:proofErr w:type="gramEnd"/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для осуществления вида предпринимательской деятельности, в отношении которого установлен сбор;</w:t>
      </w:r>
    </w:p>
    <w:p w:rsidR="00B0426B" w:rsidRPr="00B0426B" w:rsidRDefault="00B0426B" w:rsidP="00B0426B">
      <w:pPr>
        <w:numPr>
          <w:ilvl w:val="0"/>
          <w:numId w:val="4"/>
        </w:numPr>
        <w:spacing w:before="100" w:beforeAutospacing="1" w:after="120" w:line="330" w:lineRule="atLeast"/>
        <w:ind w:left="477" w:right="300"/>
        <w:rPr>
          <w:rFonts w:ascii="Arial" w:eastAsia="Times New Roman" w:hAnsi="Arial" w:cs="Arial"/>
          <w:color w:val="408523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дата прекращения объекта обложения сбором – дата </w:t>
      </w:r>
      <w:proofErr w:type="gramStart"/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прекращения использования объекта осуществления торговли</w:t>
      </w:r>
      <w:proofErr w:type="gramEnd"/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для осуществления вида предпринимательской деятельности, в отношении которого установлен сбор.</w:t>
      </w:r>
    </w:p>
    <w:p w:rsidR="00B0426B" w:rsidRPr="00B0426B" w:rsidRDefault="00B0426B" w:rsidP="00B0426B">
      <w:pPr>
        <w:spacing w:after="120" w:line="420" w:lineRule="atLeast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 w:rsidRPr="00B0426B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Виды предпринимательской деятельности, в отношении которых устанавливаются торговые сборы для малого бизнеса 2015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Сбор для малого бизнеса устанавливается правовыми актами представительных органов муниципальных образований (законами городов федерального значения Москвы, Санкт-Петербурга и Севастополя) в отношении осуществления торговой деятельности на объектах осуществления торговли.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 торговой деятельности относятся следующие виды торговли:</w:t>
      </w:r>
    </w:p>
    <w:p w:rsidR="00B0426B" w:rsidRPr="00B0426B" w:rsidRDefault="00B0426B" w:rsidP="00B0426B">
      <w:pPr>
        <w:numPr>
          <w:ilvl w:val="0"/>
          <w:numId w:val="5"/>
        </w:numPr>
        <w:spacing w:before="100" w:beforeAutospacing="1" w:after="135" w:line="33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торговля через объекты стационарной торговой сети, не имеющие торговых залов (за исключением объектов стационарной торговой сети, не имеющих торговых залов, являющихся автозаправочными станциями);</w:t>
      </w:r>
    </w:p>
    <w:p w:rsidR="00B0426B" w:rsidRPr="00B0426B" w:rsidRDefault="00B0426B" w:rsidP="00B0426B">
      <w:pPr>
        <w:numPr>
          <w:ilvl w:val="0"/>
          <w:numId w:val="5"/>
        </w:numPr>
        <w:spacing w:before="100" w:beforeAutospacing="1" w:after="135" w:line="33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торговля через объекты нестационарной торговой сети;</w:t>
      </w:r>
    </w:p>
    <w:p w:rsidR="00B0426B" w:rsidRPr="00B0426B" w:rsidRDefault="00B0426B" w:rsidP="00B0426B">
      <w:pPr>
        <w:numPr>
          <w:ilvl w:val="0"/>
          <w:numId w:val="5"/>
        </w:numPr>
        <w:spacing w:before="100" w:beforeAutospacing="1" w:after="135" w:line="33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торговля через объекты стационарной торговой сети, имеющие торговые залы;</w:t>
      </w:r>
    </w:p>
    <w:p w:rsidR="00B0426B" w:rsidRPr="00B0426B" w:rsidRDefault="00B0426B" w:rsidP="00B0426B">
      <w:pPr>
        <w:numPr>
          <w:ilvl w:val="0"/>
          <w:numId w:val="5"/>
        </w:numPr>
        <w:spacing w:before="100" w:beforeAutospacing="1" w:after="135" w:line="33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торговля, осуществляемая путем отпуска товаров со склада;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 торговой деятельности приравнивается деятельность по организации розничных рынков.</w:t>
      </w:r>
    </w:p>
    <w:p w:rsidR="00B0426B" w:rsidRPr="00B0426B" w:rsidRDefault="00B0426B" w:rsidP="00B0426B">
      <w:pPr>
        <w:numPr>
          <w:ilvl w:val="0"/>
          <w:numId w:val="6"/>
        </w:numPr>
        <w:spacing w:before="100" w:beforeAutospacing="1" w:after="135" w:line="33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объект осуществления торговли — здание, сооружение, помещение, стационарный или нестационарный торговый объект или торговая точка, с использованием которого плательщиком осуществляется вид деятельности, в отношении которого установлен сбор;</w:t>
      </w:r>
    </w:p>
    <w:p w:rsidR="00B0426B" w:rsidRPr="00B0426B" w:rsidRDefault="00B0426B" w:rsidP="00B0426B">
      <w:pPr>
        <w:numPr>
          <w:ilvl w:val="0"/>
          <w:numId w:val="6"/>
        </w:numPr>
        <w:spacing w:before="100" w:beforeAutospacing="1" w:after="135" w:line="33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отношении деятельности по организации розничных рынков, - имущественный комплекс, предназначенный для осуществления деятельности по продаже товаров (выполнению работ, оказанию услуг) на основе цен, свободно определяемых непосредственно при заключении договоров купли-продажи и договоров бытового подряда, и имеющий в своем составе стационарные и (или) нестационарные торговые места (рынок);</w:t>
      </w:r>
    </w:p>
    <w:p w:rsidR="00B0426B" w:rsidRPr="00B0426B" w:rsidRDefault="00B0426B" w:rsidP="00B0426B">
      <w:pPr>
        <w:numPr>
          <w:ilvl w:val="0"/>
          <w:numId w:val="6"/>
        </w:numPr>
        <w:spacing w:before="100" w:beforeAutospacing="1" w:after="135" w:line="33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торговля – вид предпринимательской деятельности, связанный с розничной, мелкооптовой и оптовой куплей-продажей товаров и оказанием услуг покупателям, осуществляемый через объекты стационарной торговой сети, нестационарной торговой сети, а также через товарный склад;</w:t>
      </w:r>
    </w:p>
    <w:p w:rsidR="00B0426B" w:rsidRPr="00B0426B" w:rsidRDefault="00B0426B" w:rsidP="00B0426B">
      <w:pPr>
        <w:numPr>
          <w:ilvl w:val="0"/>
          <w:numId w:val="6"/>
        </w:numPr>
        <w:spacing w:before="100" w:beforeAutospacing="1" w:after="135" w:line="33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деятельность по организации розничных рынков – деятельность управляющих рынком компаний, определяемая в соответствии с положениями Федерального закона от 30 </w:t>
      </w: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декабря 2006 года №271-ФЗ «О розничных рынках и о внесении изменений в Трудовой кодекс Российской Федерации».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Периодом обложения сбором признается квартал.</w:t>
      </w:r>
    </w:p>
    <w:p w:rsidR="00B0426B" w:rsidRPr="00B0426B" w:rsidRDefault="00B0426B" w:rsidP="00B0426B">
      <w:pPr>
        <w:spacing w:after="120" w:line="420" w:lineRule="atLeast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 w:rsidRPr="00B0426B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Ставки торгового сбора для малого бизнеса 2015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Согласно закону о торговых сборах с малого бизнеса, ставки сбора устанавливаются нормативными правовыми актами муниципальных образований (законами городов федерального значения Москвы, Санкт-Петербурга и Севастополя) в рублях за квартал в расчете на объект осуществления торговли или на его площадь.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 этом ставка сбора не может превышать расчетную сумму налога, подлежащую уплате в соответствующем муниципальном образовании в связи с применением патентной системы налогообложения на основании патента по соответствующему виду деятельности, выданного на 3 месяца.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целях определения предельных ставок сбора не учитываются ограничения для применения патентной системы налогообложения по деятельности в виде розничной торговли, установленные </w:t>
      </w:r>
      <w:hyperlink r:id="rId5" w:anchor="ZA00MHS2NH" w:history="1">
        <w:r w:rsidRPr="00B0426B">
          <w:rPr>
            <w:rFonts w:ascii="Arial" w:eastAsia="Times New Roman" w:hAnsi="Arial" w:cs="Arial"/>
            <w:color w:val="186185"/>
            <w:sz w:val="24"/>
            <w:szCs w:val="24"/>
            <w:u w:val="single"/>
            <w:lang w:eastAsia="ru-RU"/>
          </w:rPr>
          <w:t>подпунктом 1</w:t>
        </w:r>
      </w:hyperlink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пункта 3 статьи 346.43 НК РФ.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Ставка сбора, установленного по торговле через объекты стационарной торговой сети с площадью торгового зала более 50 квадратных метров по каждому объекту организации торговли, а также по торговле, осуществляемой путем отпуска товаров со склада, устанавливается в расчете на 1 квадратный метр площади торгового зала и не может превышать расчетную сумму налога, уплачиваемого в связи с применением патентной системы налогообложения на основании</w:t>
      </w:r>
      <w:proofErr w:type="gramEnd"/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патента по розничной торговле, осуществляемой через объекты стационарной торговой сети с площадью торгового зала не более 50 квадратных метров по каждому объекту организации торговли, выданного на 3 месяца, </w:t>
      </w:r>
      <w:proofErr w:type="gramStart"/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деленную</w:t>
      </w:r>
      <w:proofErr w:type="gramEnd"/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на 50.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Ставка сбора, установленного по деятельности по организации розничных рынков, не может превышать 550 рублей на 1 квадратный метр площади розничного рынка. Указанная ставка подлежит ежегодной индексации на коэффициент-дефлятор, установленный на соответствующий календарный год.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Площадь торгового зала определяется в соответствии с </w:t>
      </w:r>
      <w:hyperlink r:id="rId6" w:anchor="ZA00MHS2NH" w:history="1">
        <w:r w:rsidRPr="00B0426B">
          <w:rPr>
            <w:rFonts w:ascii="Arial" w:eastAsia="Times New Roman" w:hAnsi="Arial" w:cs="Arial"/>
            <w:color w:val="186185"/>
            <w:sz w:val="24"/>
            <w:szCs w:val="24"/>
            <w:u w:val="single"/>
            <w:lang w:eastAsia="ru-RU"/>
          </w:rPr>
          <w:t>подпунктом 5</w:t>
        </w:r>
      </w:hyperlink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пункта 3 статьи 346.43 НК РФ.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Нормативными правовыми актами муниципальных образований (законами городов федерального значения Москвы, Санкт-Петербурга и Севастополя), могут быть установлены дифференцированные ставки сбора в зависимости от территории осуществления конкретного вида торговой деятельности, категории плательщика сбора, особенностей осуществления отдельных видов торговли, а также особенностей объектов осуществления торговли.</w:t>
      </w:r>
      <w:r w:rsidRPr="00B0426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При этом ставка сбора может быть снижена вплоть до нуля</w:t>
      </w: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B0426B" w:rsidRPr="00B0426B" w:rsidRDefault="00B0426B" w:rsidP="00B0426B">
      <w:pPr>
        <w:spacing w:after="120" w:line="420" w:lineRule="atLeast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 w:rsidRPr="00B0426B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Учет плательщиков торгового сбора для малого бизнеса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Постановка на учет, снятие с учета организации или индивидуального предпринимателя в качестве плательщика сбора в налоговом органе  осуществляется на основании соответствующего уведомления плательщика сбора, представляемого им в налоговый орган, либо на основании информации, представленной уполномоченным органом в налоговый орган.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В уведомлении указывается объект обложения сбором (вид предпринимательской деятельности и объект осуществления торговли, с использованием которого осуществляется (прекращается) указанная предпринимательская деятельность), а также характеристики (количество и (или) площадь) объекта осуществления торговли, необходимые для определения суммы сбора.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Плательщик сбора для малого бизнеса представляет соответствующее уведомление не позднее пяти  дней </w:t>
      </w:r>
      <w:proofErr w:type="gramStart"/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 даты возникновения</w:t>
      </w:r>
      <w:proofErr w:type="gramEnd"/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объекта обложения сбором.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Осуществление вида предпринимательской деятельности, в отношении которого установлен сбор для малого бизнеса, без направления указанного уведомления приравнивается к ведению деятельности организацией или индивидуальным предпринимателем без постановки на учет в налоговом органе.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Плательщик сбора обязан уведомить налоговый орган о каждом  изменении показателей объекта осуществления торговли</w:t>
      </w: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которое влечет за собой изменение суммы сбора, не позднее пяти дней со дня соответствующего изменения.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Постановка на учет производится на основании уведомления, представленного плательщиком сбора, в течение пяти  дней</w:t>
      </w: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после получения налоговым органом указанного уведомления. В течение пяти дней </w:t>
      </w:r>
      <w:proofErr w:type="gramStart"/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 даты постановки</w:t>
      </w:r>
      <w:proofErr w:type="gramEnd"/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на учет плательщику сбора направляется соответствующее свидетельство.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случае прекращения осуществления предпринимательской деятельности с использованием объекта осуществления торговли плательщик сбора представляет соответствующее уведомление в налоговый орган.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Датой снятия с учета организации или индивидуального предпринимателя в качестве плательщика сбора является дата прекращения осуществления плательщиком сбора вида деятельности, указанная в уведомлении.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Формы уведомлений, а также порядок и состав сведений, указываемых в уведомлениях, определяются федеральным органом исполнительной власти, уполномоченным по контролю и надзору в области налогов и сборов.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Уведомление о постановке на учет в качестве плательщика сбора по объекту осуществления вида предпринимательской деятельности, в отношении которого установлен сбор, представляет собой письменное заявление или заявление, составленное в электронной форме и переданное по телекоммуникационным каналам связи с применением усиленной квалифицированной электронной подписи, о расчете сбора, служащее основанием для исчисления и уплаты сбора.</w:t>
      </w:r>
      <w:proofErr w:type="gramEnd"/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Постановка на учет, снятие с учета  организации или индивидуального предпринимателя в качестве плательщика сбора в налоговом органе осуществляется:</w:t>
      </w:r>
    </w:p>
    <w:p w:rsidR="00B0426B" w:rsidRPr="00B0426B" w:rsidRDefault="00B0426B" w:rsidP="00B0426B">
      <w:pPr>
        <w:numPr>
          <w:ilvl w:val="0"/>
          <w:numId w:val="7"/>
        </w:numPr>
        <w:spacing w:before="100" w:beforeAutospacing="1" w:after="135" w:line="33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 месту нахождения объекта недвижимого имущества – в случае, если предпринимательская деятельность, в отношении которой установлен сбор, осуществляется с использованием объекта недвижимого имущества;</w:t>
      </w:r>
    </w:p>
    <w:p w:rsidR="00B0426B" w:rsidRPr="00B0426B" w:rsidRDefault="00B0426B" w:rsidP="00B0426B">
      <w:pPr>
        <w:numPr>
          <w:ilvl w:val="0"/>
          <w:numId w:val="7"/>
        </w:numPr>
        <w:spacing w:before="100" w:beforeAutospacing="1" w:after="135" w:line="33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 месту нахождения организации (месту жительства индивидуального предпринимателя) - в иных случаях.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случае</w:t>
      </w:r>
      <w:proofErr w:type="gramStart"/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</w:t>
      </w:r>
      <w:proofErr w:type="gramEnd"/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если несколько объектов осуществления видов предпринимательской деятельности, в отношении которых установлен сбор, находятся в одном муниципальном </w:t>
      </w: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образовании (городе федерального значения Москве, Санкт-Петербурге или Севастополе) на территориях, подведомственных разным налоговым органам, постановка на учет плательщика сбора осуществляется налоговым органом по месту нахождения указанного объекта, сведения о котором поступили от плательщика сбора, впервые.</w:t>
      </w:r>
    </w:p>
    <w:p w:rsidR="00B0426B" w:rsidRPr="00B0426B" w:rsidRDefault="00B0426B" w:rsidP="00B0426B">
      <w:pPr>
        <w:spacing w:after="120" w:line="420" w:lineRule="atLeast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 w:rsidRPr="00B0426B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Порядок исчисления и уплаты сбора для малого бизнеса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Сумма сбора определяется плательщиком самостоятельно для каждого объекта обложения сбором, начиная с квартала, в котором плательщиком представлено уведомление, как произведение ставки сбора в отношении соответствующего вида предпринимательской деятельности и фактического значения физического показателя по соответствующему объекту осуществления торговли.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Уплата сбора производится не позднее 25 числа месяца следующего за периодом обложения.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случае представления от уполномоченного органа информации о выявленных объектах обложения сбором, в отношении которых в налоговый орган не представлено уведомление, или в отношении которых в уведомлении указаны недостоверные сведения, налоговый орган направляет плательщику сбора требование об уплате сбора в срок не позднее 30 дней со дня поступления указанной информации.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Указанная в требовании сумма сбора исчисляется на основании сведений, представленных в налоговые органы уполномоченным органом</w:t>
      </w:r>
      <w:proofErr w:type="gramStart"/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.</w:t>
      </w:r>
      <w:proofErr w:type="gramEnd"/>
    </w:p>
    <w:p w:rsidR="00B0426B" w:rsidRPr="00B0426B" w:rsidRDefault="00B0426B" w:rsidP="00B0426B">
      <w:pPr>
        <w:spacing w:after="120" w:line="420" w:lineRule="atLeast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 w:rsidRPr="00B0426B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Полномочия органов местного самоуправления (органов государственной власти городов федерального значения Москвы, Санкт-Петербурга и Севастополя)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Органы местного самоуправления (органы государственной власти городов федерального значения Москвы, Санкт-Петербурга и Севастополя) осуществляют полномочия по сбору, обработке и </w:t>
      </w:r>
      <w:proofErr w:type="gramStart"/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передаче</w:t>
      </w:r>
      <w:proofErr w:type="gramEnd"/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налоговым органам сведений об объектах обложения сбором в пределах, установленных настоящей статьей.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Нормативным правовым актом представительных органов муниципальных образований  определяется орган, осуществляющий полномочия.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Уполномоченный орган в соответствии с действующим законодательством осуществляет </w:t>
      </w:r>
      <w:proofErr w:type="gramStart"/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контроль за</w:t>
      </w:r>
      <w:proofErr w:type="gramEnd"/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полнотой и достоверностью информации об объектах обложения сбором на территории своего муниципального образования.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 выявлении объектов обложения сбором, в отношении которых в налоговый орган не представлено уведомление, или в отношении которых в уведомлении указаны недостоверные сведения уполномоченный орган в течение 5 дней составляет акт о выявлении нового объекта обложения сбором или акт о выявлении недостоверных сведений в отношении объекта обложения сбором и направляет указанную информацию в налоговый орган по форме (формату) и в</w:t>
      </w:r>
      <w:proofErr w:type="gramEnd"/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gramStart"/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порядке</w:t>
      </w:r>
      <w:proofErr w:type="gramEnd"/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определяемом федеральным органом исполнительной власти, уполномоченным по контролю и надзору в области налогов и сборов.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Уполномоченный орган информирует плательщика сбора о направлении информации в налоговый орган в течени</w:t>
      </w:r>
      <w:proofErr w:type="gramStart"/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</w:t>
      </w:r>
      <w:proofErr w:type="gramEnd"/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5 дней с даты направления информации, указанной в абзаце первом настоящего пункта, с приложением соответствующего акта.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Акты могут быть обжалованы плательщиком в установленном порядке. В случае отмены соответствующего акта сведения об этом направляются уполномоченным органом в налоговый орган.</w:t>
      </w:r>
    </w:p>
    <w:p w:rsidR="00B0426B" w:rsidRPr="00B0426B" w:rsidRDefault="00B0426B" w:rsidP="00B0426B">
      <w:pPr>
        <w:spacing w:after="120" w:line="420" w:lineRule="atLeast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 w:rsidRPr="00B0426B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Вступление  в силу закона о торговом сборе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Торговый сбор в соответствии с главой 33 Налогового кодекса может быть введен в городах федерального значения Москве, Санкт-Петербурге и Севастополе не ранее 1 июля 2015 года.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муниципальных образованиях, не входящих в состав городов федерального значения Москвы, Санкт-Петербурга и Севастополя, торговый сбор может быть введен только после принятия соответствующего федерального закона.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5"/>
          <w:szCs w:val="25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Подробнее о новом сборе вы можете узнать из первых уст от эксперта по УСН Надежды </w:t>
      </w:r>
      <w:proofErr w:type="spellStart"/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Самковой</w:t>
      </w:r>
      <w:proofErr w:type="spellEnd"/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 </w:t>
      </w:r>
      <w:hyperlink r:id="rId7" w:tgtFrame="_blank" w:history="1">
        <w:r w:rsidRPr="00B0426B">
          <w:rPr>
            <w:rFonts w:ascii="Arial" w:eastAsia="Times New Roman" w:hAnsi="Arial" w:cs="Arial"/>
            <w:b/>
            <w:bCs/>
            <w:color w:val="186185"/>
            <w:sz w:val="24"/>
            <w:szCs w:val="24"/>
            <w:lang w:eastAsia="ru-RU"/>
          </w:rPr>
          <w:t>На семинаре 19 декабря</w:t>
        </w:r>
      </w:hyperlink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эксперт подробно расскажет, в каких случаях придется платить новый сбор и как законно обойти законодательство </w:t>
      </w:r>
      <w:hyperlink r:id="rId8" w:tgtFrame="_blank" w:history="1">
        <w:r w:rsidRPr="00B0426B">
          <w:rPr>
            <w:rFonts w:ascii="Arial" w:eastAsia="Times New Roman" w:hAnsi="Arial" w:cs="Arial"/>
            <w:b/>
            <w:bCs/>
            <w:color w:val="186185"/>
            <w:sz w:val="24"/>
            <w:szCs w:val="24"/>
            <w:u w:val="single"/>
            <w:lang w:eastAsia="ru-RU"/>
          </w:rPr>
          <w:t>и сэкономить до 600 000 ежеквартально</w:t>
        </w:r>
      </w:hyperlink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 </w:t>
      </w:r>
    </w:p>
    <w:p w:rsidR="00B0426B" w:rsidRPr="00B0426B" w:rsidRDefault="00B0426B" w:rsidP="00B0426B">
      <w:pPr>
        <w:spacing w:after="135" w:line="33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0426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877DD2" w:rsidRDefault="00877DD2"/>
    <w:sectPr w:rsidR="00877DD2" w:rsidSect="00B0426B">
      <w:pgSz w:w="11906" w:h="16838"/>
      <w:pgMar w:top="426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6D415D"/>
    <w:multiLevelType w:val="multilevel"/>
    <w:tmpl w:val="B3569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953AC2"/>
    <w:multiLevelType w:val="multilevel"/>
    <w:tmpl w:val="B9D0E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360DA8"/>
    <w:multiLevelType w:val="multilevel"/>
    <w:tmpl w:val="48EAC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620CE5"/>
    <w:multiLevelType w:val="multilevel"/>
    <w:tmpl w:val="A716A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6DE0E97"/>
    <w:multiLevelType w:val="multilevel"/>
    <w:tmpl w:val="DE68F1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EA684E"/>
    <w:multiLevelType w:val="multilevel"/>
    <w:tmpl w:val="9D8ED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0EF5332"/>
    <w:multiLevelType w:val="multilevel"/>
    <w:tmpl w:val="C9CC4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426B"/>
    <w:rsid w:val="00877DD2"/>
    <w:rsid w:val="00A26015"/>
    <w:rsid w:val="00B04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DD2"/>
  </w:style>
  <w:style w:type="paragraph" w:styleId="1">
    <w:name w:val="heading 1"/>
    <w:basedOn w:val="a"/>
    <w:link w:val="10"/>
    <w:uiPriority w:val="9"/>
    <w:qFormat/>
    <w:rsid w:val="00B042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0426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B0426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42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0426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0426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b-textmuch">
    <w:name w:val="b-text__much"/>
    <w:basedOn w:val="a"/>
    <w:rsid w:val="00B042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date">
    <w:name w:val="b-date"/>
    <w:basedOn w:val="a0"/>
    <w:rsid w:val="00B0426B"/>
  </w:style>
  <w:style w:type="character" w:customStyle="1" w:styleId="apple-converted-space">
    <w:name w:val="apple-converted-space"/>
    <w:basedOn w:val="a0"/>
    <w:rsid w:val="00B0426B"/>
  </w:style>
  <w:style w:type="character" w:customStyle="1" w:styleId="b-views">
    <w:name w:val="b-views"/>
    <w:basedOn w:val="a0"/>
    <w:rsid w:val="00B0426B"/>
  </w:style>
  <w:style w:type="character" w:customStyle="1" w:styleId="b-hs">
    <w:name w:val="b-hs"/>
    <w:basedOn w:val="a0"/>
    <w:rsid w:val="00B0426B"/>
  </w:style>
  <w:style w:type="character" w:styleId="a3">
    <w:name w:val="Hyperlink"/>
    <w:basedOn w:val="a0"/>
    <w:uiPriority w:val="99"/>
    <w:semiHidden/>
    <w:unhideWhenUsed/>
    <w:rsid w:val="00B0426B"/>
    <w:rPr>
      <w:color w:val="0000FF"/>
      <w:u w:val="single"/>
    </w:rPr>
  </w:style>
  <w:style w:type="character" w:styleId="a4">
    <w:name w:val="Strong"/>
    <w:basedOn w:val="a0"/>
    <w:uiPriority w:val="22"/>
    <w:qFormat/>
    <w:rsid w:val="00B0426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7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292283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5405">
          <w:marLeft w:val="27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40398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7265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23253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8709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64009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08076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87048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6692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761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55054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2830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96890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4563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18130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22116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0541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668687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846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3873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1170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6534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530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40407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47400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7792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24637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244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8510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28142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8354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84815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402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21567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07730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0521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36380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3526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2683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58181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1868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9680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3933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7613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68971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28519">
              <w:marLeft w:val="0"/>
              <w:marRight w:val="0"/>
              <w:marTop w:val="0"/>
              <w:marBottom w:val="1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26-2.ru/seminar/86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26-2.ru/seminar/8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26-2.ru/edoc?modId=99&amp;docId=901765862&amp;Anchor=ZA00MHS2NH" TargetMode="External"/><Relationship Id="rId5" Type="http://schemas.openxmlformats.org/officeDocument/2006/relationships/hyperlink" Target="http://www.26-2.ru/edoc?modId=99&amp;docId=901765862&amp;Anchor=ZA00MHS2NH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2219</Words>
  <Characters>12654</Characters>
  <Application>Microsoft Office Word</Application>
  <DocSecurity>0</DocSecurity>
  <Lines>105</Lines>
  <Paragraphs>29</Paragraphs>
  <ScaleCrop>false</ScaleCrop>
  <Company>LeDimore</Company>
  <LinksUpToDate>false</LinksUpToDate>
  <CharactersWithSpaces>14844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</dc:creator>
  <cp:keywords/>
  <dc:description/>
  <cp:lastModifiedBy>Kirill</cp:lastModifiedBy>
  <cp:revision>1</cp:revision>
  <cp:lastPrinted>2014-11-27T06:42:00Z</cp:lastPrinted>
  <dcterms:created xsi:type="dcterms:W3CDTF">2014-11-27T06:41:00Z</dcterms:created>
  <dcterms:modified xsi:type="dcterms:W3CDTF">2014-11-27T06:42:00Z</dcterms:modified>
</cp:coreProperties>
</file>