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F3C" w:rsidRDefault="00023F3C"/>
    <w:p w:rsidR="00023F3C" w:rsidRDefault="00023F3C" w:rsidP="00023F3C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023F3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ПРИКАЗ № 1 </w:t>
      </w:r>
    </w:p>
    <w:p w:rsidR="00023F3C" w:rsidRPr="00023F3C" w:rsidRDefault="00023F3C" w:rsidP="00023F3C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023F3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br/>
        <w:t>Об учетной политике ООО "" </w:t>
      </w:r>
      <w:r w:rsidRPr="00023F3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br/>
        <w:t>на 2013 год</w:t>
      </w:r>
    </w:p>
    <w:p w:rsidR="00023F3C" w:rsidRPr="00023F3C" w:rsidRDefault="00023F3C" w:rsidP="00023F3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23F3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Дата: </w:t>
      </w:r>
      <w:r w:rsidR="00E2609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09.01</w:t>
      </w:r>
      <w:r w:rsidRPr="00023F3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.201</w:t>
      </w:r>
      <w:r w:rsidR="00E2609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</w:t>
      </w:r>
      <w:r w:rsidRPr="00023F3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г.</w:t>
      </w:r>
    </w:p>
    <w:p w:rsidR="00023F3C" w:rsidRPr="00023F3C" w:rsidRDefault="00023F3C" w:rsidP="00023F3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23F3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023F3C" w:rsidRPr="00023F3C" w:rsidRDefault="00023F3C" w:rsidP="00023F3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23F3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ПРИКАЗЫВАЮ:</w:t>
      </w:r>
    </w:p>
    <w:p w:rsidR="00023F3C" w:rsidRPr="00023F3C" w:rsidRDefault="00023F3C" w:rsidP="00023F3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23F3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1. Утвердить на </w:t>
      </w:r>
      <w:r w:rsidR="0070652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2013 год учетную политику ООО "</w:t>
      </w:r>
      <w:r w:rsidRPr="00023F3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" для целей бухгалтерского учета согласно приложению 1 к настоящему приказу.</w:t>
      </w:r>
    </w:p>
    <w:p w:rsidR="00023F3C" w:rsidRPr="00892A74" w:rsidRDefault="00023F3C" w:rsidP="00023F3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23F3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2. Утвердить на 2013 год учетную политику ООО "" для целей налогообложения согласно приложению 2 к настоящему приказу.</w:t>
      </w:r>
    </w:p>
    <w:p w:rsidR="00892A74" w:rsidRPr="00892A74" w:rsidRDefault="00892A74" w:rsidP="00023F3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3.Приложение 3 рабочий план счетов.</w:t>
      </w:r>
    </w:p>
    <w:p w:rsidR="00023F3C" w:rsidRPr="00023F3C" w:rsidRDefault="00892A74" w:rsidP="00023F3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</w:t>
      </w:r>
      <w:r w:rsidR="00023F3C" w:rsidRPr="00023F3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Положения учетной политики обязательны для исполнения всеми работниками ООО "КомпанияГИП.АР", ответственными за ведение бухгалтерского и налогового учета, подготовку первичных документов.</w:t>
      </w:r>
    </w:p>
    <w:p w:rsidR="00023F3C" w:rsidRPr="00023F3C" w:rsidRDefault="00892A74" w:rsidP="00023F3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</w:t>
      </w:r>
      <w:r w:rsidR="00023F3C" w:rsidRPr="00023F3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Ответственность за организацию исполнения настоящего приказа возложить на </w:t>
      </w:r>
      <w:r w:rsidR="00023F3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директора  Голубцова И.П.</w:t>
      </w:r>
    </w:p>
    <w:p w:rsidR="00023F3C" w:rsidRPr="00023F3C" w:rsidRDefault="00023F3C" w:rsidP="00023F3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tbl>
      <w:tblPr>
        <w:tblW w:w="475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5483"/>
        <w:gridCol w:w="3000"/>
        <w:gridCol w:w="575"/>
      </w:tblGrid>
      <w:tr w:rsidR="00023F3C" w:rsidRPr="00023F3C" w:rsidTr="00023F3C">
        <w:trPr>
          <w:tblCellSpacing w:w="0" w:type="dxa"/>
          <w:jc w:val="center"/>
        </w:trPr>
        <w:tc>
          <w:tcPr>
            <w:tcW w:w="0" w:type="auto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7065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Директор ООО ""</w:t>
            </w:r>
          </w:p>
        </w:tc>
        <w:tc>
          <w:tcPr>
            <w:tcW w:w="3000" w:type="dxa"/>
            <w:tcBorders>
              <w:bottom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023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023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023F3C" w:rsidRPr="00023F3C" w:rsidRDefault="00023F3C" w:rsidP="00023F3C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23F3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023F3C" w:rsidRDefault="00023F3C" w:rsidP="00023F3C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023F3C" w:rsidRDefault="00023F3C" w:rsidP="00023F3C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023F3C" w:rsidRDefault="00023F3C" w:rsidP="00023F3C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023F3C" w:rsidRDefault="00023F3C" w:rsidP="00023F3C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023F3C" w:rsidRDefault="00023F3C" w:rsidP="00023F3C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023F3C" w:rsidRDefault="00023F3C" w:rsidP="00023F3C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023F3C" w:rsidRDefault="00023F3C" w:rsidP="00023F3C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023F3C" w:rsidRDefault="00023F3C" w:rsidP="00023F3C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023F3C" w:rsidRDefault="00023F3C" w:rsidP="00023F3C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023F3C" w:rsidRDefault="00023F3C" w:rsidP="00023F3C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023F3C" w:rsidRDefault="00023F3C" w:rsidP="00023F3C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023F3C" w:rsidRDefault="00023F3C" w:rsidP="00023F3C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023F3C" w:rsidRDefault="00023F3C" w:rsidP="00023F3C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023F3C" w:rsidRDefault="00023F3C" w:rsidP="00023F3C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023F3C" w:rsidRDefault="00023F3C" w:rsidP="00023F3C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023F3C" w:rsidRDefault="00023F3C" w:rsidP="00023F3C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023F3C" w:rsidRDefault="00023F3C" w:rsidP="00023F3C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023F3C" w:rsidRDefault="00023F3C" w:rsidP="00023F3C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023F3C" w:rsidRDefault="00023F3C" w:rsidP="00023F3C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023F3C" w:rsidRDefault="00023F3C" w:rsidP="00023F3C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023F3C" w:rsidRDefault="00023F3C" w:rsidP="00023F3C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023F3C" w:rsidRDefault="00023F3C" w:rsidP="00023F3C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023F3C" w:rsidRDefault="00023F3C" w:rsidP="00023F3C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023F3C" w:rsidRDefault="00023F3C" w:rsidP="00023F3C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023F3C" w:rsidRPr="00023F3C" w:rsidRDefault="00023F3C" w:rsidP="00023F3C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23F3C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lastRenderedPageBreak/>
        <w:t>Приложение 1 к Приказу № 1</w:t>
      </w:r>
      <w:r w:rsidRPr="00023F3C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 </w:t>
      </w:r>
      <w:r w:rsidRPr="00023F3C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br/>
        <w:t xml:space="preserve">от </w:t>
      </w:r>
      <w:r w:rsidR="00E2609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09</w:t>
      </w:r>
      <w:r w:rsidRPr="00023F3C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.</w:t>
      </w:r>
      <w:r w:rsidR="00E2609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01</w:t>
      </w:r>
      <w:r w:rsidRPr="00023F3C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.201</w:t>
      </w:r>
      <w:r w:rsidR="00E2609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3</w:t>
      </w:r>
      <w:r w:rsidRPr="00023F3C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г.</w:t>
      </w:r>
    </w:p>
    <w:p w:rsidR="00023F3C" w:rsidRPr="00023F3C" w:rsidRDefault="00023F3C" w:rsidP="00023F3C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023F3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Учетная политика ООО ""</w:t>
      </w:r>
      <w:r w:rsidRPr="00023F3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br/>
        <w:t>для целей бухгалтерского учета</w:t>
      </w:r>
      <w:r w:rsidRPr="00023F3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br/>
        <w:t>на 2013 год</w:t>
      </w:r>
    </w:p>
    <w:p w:rsidR="00023F3C" w:rsidRPr="00023F3C" w:rsidRDefault="00023F3C" w:rsidP="00023F3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23F3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соответствии с ст. 8 Федерального закона от 06.12.2011 г. N 402-ФЗ "О бухгалтерском учете" и ПБУ 1/2008 "Учетная политика организации" (утв. Приказом Минфина РФ от 06.10.2008 г. N 106н) утвердить в ООО "КомпанияГИП.АР" следующие варианты ведения бухгалтерского учета:</w:t>
      </w:r>
    </w:p>
    <w:tbl>
      <w:tblPr>
        <w:tblW w:w="500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2543"/>
        <w:gridCol w:w="3577"/>
        <w:gridCol w:w="3415"/>
      </w:tblGrid>
      <w:tr w:rsidR="00023F3C" w:rsidRPr="00023F3C" w:rsidTr="00023F3C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023F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b/>
                <w:bCs/>
                <w:sz w:val="20"/>
                <w:lang w:eastAsia="ru-RU"/>
              </w:rPr>
              <w:t>Положение учетной политики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023F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b/>
                <w:bCs/>
                <w:sz w:val="20"/>
                <w:lang w:eastAsia="ru-RU"/>
              </w:rPr>
              <w:t>Утвержденный вариант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023F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b/>
                <w:bCs/>
                <w:sz w:val="20"/>
                <w:lang w:eastAsia="ru-RU"/>
              </w:rPr>
              <w:t>Основание</w:t>
            </w:r>
          </w:p>
        </w:tc>
      </w:tr>
      <w:tr w:rsidR="00023F3C" w:rsidRPr="00023F3C" w:rsidTr="00023F3C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Первичные учетные документы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Использовать в деятельности организации первичные учетные документы, составленные по унифицированным формам, утвержденным органами государственной статистики и отраслевыми министерствами.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 4 ст. 9 Федерального закона от 06.12.2011 г. N 402-ФЗ "О бухгалтерском учете"</w:t>
            </w:r>
          </w:p>
        </w:tc>
      </w:tr>
      <w:tr w:rsidR="00023F3C" w:rsidRPr="00023F3C" w:rsidTr="00023F3C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Отступление от общих правил учета для субъектов малого предпринимательства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Утвердить следующие отступления от общих правил бухгалтерского учета, предусмотренные нормативными актами для субъектов малого предпринимательства:</w:t>
            </w:r>
          </w:p>
          <w:p w:rsidR="00023F3C" w:rsidRPr="00023F3C" w:rsidRDefault="00023F3C" w:rsidP="002B0C82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Признавать выручку по мере поступления денежных средств от покупателей (заказчиков); расходы признавать после погашения задолженности.</w:t>
            </w:r>
          </w:p>
          <w:p w:rsidR="00023F3C" w:rsidRPr="00023F3C" w:rsidRDefault="00023F3C" w:rsidP="002B0C82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применять ПБУ 18/02 "Учет расчетов по налогу на прибыль".</w:t>
            </w:r>
          </w:p>
          <w:p w:rsidR="00023F3C" w:rsidRPr="00023F3C" w:rsidRDefault="00023F3C" w:rsidP="002B0C82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применять ПБУ 2/2008 "Учет договоров строительного подряда".</w:t>
            </w:r>
          </w:p>
          <w:p w:rsidR="00023F3C" w:rsidRPr="00023F3C" w:rsidRDefault="00023F3C" w:rsidP="002B0C82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применять ПБУ 16/02 "Информация по прекращаемой деятельности".</w:t>
            </w:r>
          </w:p>
          <w:p w:rsidR="00023F3C" w:rsidRPr="00023F3C" w:rsidRDefault="00023F3C" w:rsidP="002B0C82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Признавать все расходы по займам в соответствии с ПБУ 15/2008 "Учет расходов по займам и кредитам" прочими расходами.</w:t>
            </w:r>
          </w:p>
          <w:p w:rsidR="00023F3C" w:rsidRPr="00023F3C" w:rsidRDefault="00023F3C" w:rsidP="002B0C82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Отражать в бухгалтерской отчетности последствия изменения учетной политики, оказавшие или способные оказать существенное влияние на финансовое положение организации, финансовые результаты ее деятельности и (или) движение денежных средств, перспективно.</w:t>
            </w:r>
          </w:p>
          <w:p w:rsidR="00023F3C" w:rsidRPr="00023F3C" w:rsidRDefault="00023F3C" w:rsidP="002B0C82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Исправлять существенные ошибки предшествующего отчетного года, выявленные после утверждения бухгалтерской отчетности за этот год, в порядке, установленном пунктом 14 ПБУ 22/2010 "Исправление ошибок в </w:t>
            </w: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бухгалтерском учете и отчетности", без ретроспективного пересчета.</w:t>
            </w:r>
          </w:p>
          <w:p w:rsidR="00023F3C" w:rsidRPr="00023F3C" w:rsidRDefault="00023F3C" w:rsidP="002B0C82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Осуществлять последующую оценку всех финансовых вложений в порядке, установленном ПБУ 19/02 "Учет финансовых вложений" для финансовых вложений, по которым их текущая рыночная стоимость не определяется.</w:t>
            </w:r>
          </w:p>
          <w:p w:rsidR="00023F3C" w:rsidRPr="00023F3C" w:rsidRDefault="00023F3C" w:rsidP="002B0C82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применять ПБУ 8/2010 "Оценочные обязательства, условные обязательства и условные активы".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п. 12 ПБУ 9/99 "Доходы организации" (утв. Приказом Минфина РФ от 06.05.99 г. N 32н); 18 ПБУ 10/99 "Расходы организации" (утв. Приказом Минфина РФ от 06.05.99 N 33н); п. 2 ПБУ 18/02 "Учет расчетов по налогу на прибыль" (утв. Приказом Минфина РФ от 19.11.2002 N 114н); п. 2.1 ПБУ 2/2008 "Учет договоров строительного подряда"; п. 3.1 ПБУ 16/02 "Информация по прекращаемой деятельности"; п. 7 ПБУ 15/2008 "Учет расходов по займам и кредитам"; п. 15.1 ПБУ 1/2008 "Учетная политика организации"; п. 9 ПБУ 22/2010 "Исправление ошибок в бухгалтерском учете и отчетности"; п. 19 ПБУ 19/02 "Учет финансовых вложений"; п. 3 ПБУ 8/2010 "Оценочные обязательства, условные обязательства и условные активы"</w:t>
            </w:r>
          </w:p>
        </w:tc>
      </w:tr>
      <w:tr w:rsidR="00023F3C" w:rsidRPr="00023F3C" w:rsidTr="00023F3C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Стоимостной лимит основных средств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относятся к основным средствам и отражаются в бухгалтерском учете и отчетности в составе материально-производственных запасов активы стоимостью не более 40000 руб.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 5 Положения по бухгалтерскому учету "Учет основных средств" ПБУ 6/01" (утв. Приказом Минфина РФ от 30.03.2001 г. N 26н)</w:t>
            </w:r>
          </w:p>
        </w:tc>
      </w:tr>
      <w:tr w:rsidR="00023F3C" w:rsidRPr="00023F3C" w:rsidTr="00023F3C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Способ начисления амортизационных отчислений по основным средствам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Амортизация основных средств начисляется линейным способом (первоначальная стоимость умножается на норму амортизации).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 18, 19 ПБУ 6/01 "Учет основных средств" (утв. Приказом Минфина РФ от 30.03.2001 г. N 26н); п. 48 "Положения по ведению бухгалтерского учета и бухгалтерской отчетности в РФ" (утв. приказом Минфина РФ от 29.07.1998 N 34н)</w:t>
            </w:r>
          </w:p>
        </w:tc>
      </w:tr>
      <w:tr w:rsidR="00023F3C" w:rsidRPr="00023F3C" w:rsidTr="00023F3C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Переоценка стоимости основных средств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Переоценка первоначальной стоимости основных средств не производится.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 14, 15 ПБУ 6/01 "Учет основных средств" (утв. Приказом Минфина РФ от 30.03.2001 г. N 26н); п. 49 Положения по ведению бухгалтерского учета и бухгалтерской отчетности в РФ (утв. приказом МФ РФ от 29.07.1998 N 34н)</w:t>
            </w:r>
          </w:p>
        </w:tc>
      </w:tr>
      <w:tr w:rsidR="00023F3C" w:rsidRPr="00023F3C" w:rsidTr="00023F3C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Оценка списания материально-производственных запасов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Оценка материально-производственных запасов при их использовании и прочем выбытии (включая товары, кроме учитываемых по продажным ценам) производится по себестоимости первых по времени приобретения материально-производственных запасов (способ ФИФО).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 16 ПБУ 5/01 "Учет материально-производственных запасов" (утв. Приказом Минфина РФ от 09.062001 г. N 44н); п. 58, 60 Положения по ведению бухгалтерского учета и бухгалтерской отчетности в РФ (утв. Приказом МФ РФ от 29.07.1998 N 34н)</w:t>
            </w:r>
          </w:p>
        </w:tc>
      </w:tr>
      <w:tr w:rsidR="00023F3C" w:rsidRPr="00023F3C" w:rsidTr="00023F3C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Учет заготовления материалов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Синтетический учет заготовления и приобретения материалов ведется по фактической себестоимости без использования счетов 15 "Заготовление и приобретение материальных ценностей" и 16 "Отклонения в стоимости материальных ценностей".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 по применению Плана счетов бухгалтерского учета финансово-хозяйственной деятельности организаций (утв. приказом Минфина РФ от 31 октября 2000 г. N 94н) (пояснения к счетам 15, 16)</w:t>
            </w:r>
          </w:p>
        </w:tc>
      </w:tr>
      <w:tr w:rsidR="00023F3C" w:rsidRPr="00023F3C" w:rsidTr="00023F3C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Оценка готовой продукции, отгруженной продукции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Учет готовой продукции в организации ведется по фактической производственной себестоимости (счет 40 "Выпуск </w:t>
            </w: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продукции (работ, услуг)" не используется).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п. 59, 61 Положения по ведению бухгалтерского учета и бухгалтерской отчетности в РФ, утв. Приказом Минфина РФ от </w:t>
            </w: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29.07.1998 N 34н</w:t>
            </w:r>
          </w:p>
        </w:tc>
      </w:tr>
      <w:tr w:rsidR="00023F3C" w:rsidRPr="00023F3C" w:rsidTr="00023F3C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Дополнительные расходы по займам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Дополнительные расходы по займам отражаются в бухгалтерском учете и отчетности в том отчетном периоде, к которому они относятся.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 6, 8 ПБУ 15/2008 "Учет расходов по займам и кредитам" (утв. Приказом Минфина РФ от 06.10.2008 N 107н)</w:t>
            </w:r>
          </w:p>
        </w:tc>
      </w:tr>
      <w:tr w:rsidR="00023F3C" w:rsidRPr="00023F3C" w:rsidTr="00023F3C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Списание общехозяйственных расходов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Списание общехозяйственных расходов в бухгалтерском учете производится ежемесячно полностью в качестве условно-постоянных расходов в дебет счета 90 "Продажи".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 по применению Плана счетов бухгалтерского учета финансово-хозяйственной деятельности организаций (утв. приказом Минфина РФ от 31 октября 2000 г. N 94н) (пояснения к счету 26)</w:t>
            </w:r>
          </w:p>
        </w:tc>
      </w:tr>
      <w:tr w:rsidR="00023F3C" w:rsidRPr="00023F3C" w:rsidTr="00023F3C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Формы бухгалтерской отчетности малого предприятия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Бухгалтреская отчетность организации - субъекты малого предпринимательства составляется по упрощенным формам, утвержденным п. 6.1 Приказа Минфина РФ от 02.07.2010 г. N 66н "О формах бухгалтерской отчетности организаций".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 5, 6.1 Приказа Минфина РФ от 02.07.2010 г. N 66н "О формах бухгалтерской отчетности организаций"</w:t>
            </w:r>
          </w:p>
        </w:tc>
      </w:tr>
    </w:tbl>
    <w:p w:rsidR="00023F3C" w:rsidRPr="00023F3C" w:rsidRDefault="00023F3C" w:rsidP="002B0C8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23F3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2B0C82" w:rsidRDefault="002B0C82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E26093" w:rsidRDefault="00E26093" w:rsidP="002B0C82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023F3C" w:rsidRPr="00023F3C" w:rsidRDefault="00023F3C" w:rsidP="002B0C82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23F3C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lastRenderedPageBreak/>
        <w:t>Приложение 2 к Приказу № 1</w:t>
      </w:r>
      <w:r w:rsidRPr="00023F3C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 </w:t>
      </w:r>
      <w:r w:rsidRPr="00023F3C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br/>
        <w:t xml:space="preserve">от </w:t>
      </w:r>
      <w:r w:rsidR="00E2609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09</w:t>
      </w:r>
      <w:r w:rsidRPr="00023F3C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.</w:t>
      </w:r>
      <w:r w:rsidR="00E2609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01</w:t>
      </w:r>
      <w:r w:rsidRPr="00023F3C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.201</w:t>
      </w:r>
      <w:r w:rsidR="00E2609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3</w:t>
      </w:r>
      <w:r w:rsidRPr="00023F3C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г.</w:t>
      </w:r>
    </w:p>
    <w:p w:rsidR="00023F3C" w:rsidRPr="00023F3C" w:rsidRDefault="00023F3C" w:rsidP="002B0C82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023F3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Учетная политика ООО "</w:t>
      </w:r>
      <w:r w:rsidRPr="00023F3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br/>
        <w:t>для целей налогового учета</w:t>
      </w:r>
      <w:r w:rsidRPr="00023F3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br/>
        <w:t>на 2013 год</w:t>
      </w:r>
    </w:p>
    <w:p w:rsidR="00023F3C" w:rsidRPr="00023F3C" w:rsidRDefault="00023F3C" w:rsidP="002B0C8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23F3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соответствии с Налоговым кодексом Российской Федерации утвердить в ООО "" следующие варианты налогового учета и отчетности, по которым налогоплательщику предоставлено право выбора:</w:t>
      </w:r>
    </w:p>
    <w:tbl>
      <w:tblPr>
        <w:tblW w:w="500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462"/>
        <w:gridCol w:w="5446"/>
        <w:gridCol w:w="1627"/>
      </w:tblGrid>
      <w:tr w:rsidR="00023F3C" w:rsidRPr="00023F3C" w:rsidTr="00023F3C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b/>
                <w:bCs/>
                <w:sz w:val="20"/>
                <w:lang w:eastAsia="ru-RU"/>
              </w:rPr>
              <w:t>Положение учетной политики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b/>
                <w:bCs/>
                <w:sz w:val="20"/>
                <w:lang w:eastAsia="ru-RU"/>
              </w:rPr>
              <w:t>Утвержденный вариант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b/>
                <w:bCs/>
                <w:sz w:val="20"/>
                <w:lang w:eastAsia="ru-RU"/>
              </w:rPr>
              <w:t>Основание</w:t>
            </w:r>
          </w:p>
        </w:tc>
      </w:tr>
      <w:tr w:rsidR="00023F3C" w:rsidRPr="00023F3C" w:rsidTr="00023F3C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Организация налогового учета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Налоговый учет в организации ведется на основе регистров бухгалтерского учета с добавлением в них реквизитов, необходимых для налогового учета в соответствии с требованиями Налогового кодекса РФ.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ст. 313, 314 Налогового кодекса РФ</w:t>
            </w:r>
          </w:p>
        </w:tc>
      </w:tr>
      <w:tr w:rsidR="00023F3C" w:rsidRPr="00023F3C" w:rsidTr="00023F3C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Метод признания доходов (расходов)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Налоговый учет в организации ведется по кассовому методу.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ст. 271, 273 Налогового кодекса РФ</w:t>
            </w:r>
          </w:p>
        </w:tc>
      </w:tr>
      <w:tr w:rsidR="00023F3C" w:rsidRPr="00023F3C" w:rsidTr="00023F3C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Метод списания сырья и материалов при определении размера материальных расходов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 определении размера материальных расходов при списании сырья и материалов, используемых при производстве (изготовлении) товаров (выполнении работ, оказании услуг) применяется методов оценки указанного сырья и материалов по себестоимости первых по времени приобретений (метод ФИФО).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ст. 254 Налогового кодекса РФ</w:t>
            </w:r>
          </w:p>
        </w:tc>
      </w:tr>
      <w:tr w:rsidR="00023F3C" w:rsidRPr="00023F3C" w:rsidTr="00023F3C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Метод оценки стоимости покупных товаров, уменьшающей доходы от их реализации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 реализации покупных товаров стоимость их приобретения определяется организацией для целей налогообложения по стоимости первых по времени приобретения (метод ФИФО).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пп 3. п. 1 ст. 268 Налогового кодекса РФ</w:t>
            </w:r>
          </w:p>
        </w:tc>
      </w:tr>
      <w:tr w:rsidR="00023F3C" w:rsidRPr="00023F3C" w:rsidTr="00023F3C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Методы начисления амортизации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 начислении амортизации в организации применяется линейный метод.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23F3C" w:rsidRPr="00023F3C" w:rsidRDefault="00023F3C" w:rsidP="002B0C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23F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 1 ст. 259 Налогового кодекса РФ</w:t>
            </w:r>
          </w:p>
        </w:tc>
      </w:tr>
    </w:tbl>
    <w:p w:rsidR="00023F3C" w:rsidRPr="00023F3C" w:rsidRDefault="00023F3C" w:rsidP="00023F3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23F3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023F3C" w:rsidRDefault="00023F3C"/>
    <w:p w:rsidR="00023F3C" w:rsidRDefault="00023F3C"/>
    <w:p w:rsidR="002B0C82" w:rsidRDefault="002B0C82"/>
    <w:p w:rsidR="002B0C82" w:rsidRDefault="002B0C82"/>
    <w:p w:rsidR="002B0C82" w:rsidRDefault="002B0C82"/>
    <w:p w:rsidR="002B0C82" w:rsidRDefault="002B0C82"/>
    <w:p w:rsidR="002B0C82" w:rsidRDefault="002B0C82"/>
    <w:p w:rsidR="002B0C82" w:rsidRDefault="002B0C82"/>
    <w:p w:rsidR="002B0C82" w:rsidRDefault="002B0C82"/>
    <w:p w:rsidR="002B0C82" w:rsidRDefault="002B0C82"/>
    <w:p w:rsidR="00023F3C" w:rsidRPr="0070652A" w:rsidRDefault="00892A74">
      <w:pPr>
        <w:rPr>
          <w:b/>
        </w:rPr>
      </w:pPr>
      <w:r w:rsidRPr="00892A74">
        <w:rPr>
          <w:b/>
        </w:rPr>
        <w:lastRenderedPageBreak/>
        <w:t>Приложение 3</w:t>
      </w:r>
      <w:r w:rsidR="0070652A">
        <w:rPr>
          <w:b/>
          <w:lang w:val="en-US"/>
        </w:rPr>
        <w:t xml:space="preserve"> </w:t>
      </w:r>
      <w:r w:rsidR="0070652A">
        <w:rPr>
          <w:b/>
        </w:rPr>
        <w:t>Рабочий план счетов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75"/>
        <w:gridCol w:w="2611"/>
        <w:gridCol w:w="2080"/>
        <w:gridCol w:w="2219"/>
      </w:tblGrid>
      <w:tr w:rsidR="00C96BA8" w:rsidRPr="00C96BA8" w:rsidTr="00C96BA8">
        <w:tc>
          <w:tcPr>
            <w:tcW w:w="0" w:type="auto"/>
            <w:shd w:val="clear" w:color="auto" w:fill="BCD367"/>
            <w:vAlign w:val="center"/>
            <w:hideMark/>
          </w:tcPr>
          <w:p w:rsidR="00C96BA8" w:rsidRPr="00C96BA8" w:rsidRDefault="00C96BA8" w:rsidP="00C96BA8">
            <w:pPr>
              <w:spacing w:before="225" w:after="30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</w:t>
            </w:r>
          </w:p>
        </w:tc>
        <w:tc>
          <w:tcPr>
            <w:tcW w:w="0" w:type="auto"/>
            <w:shd w:val="clear" w:color="auto" w:fill="BCD367"/>
            <w:vAlign w:val="center"/>
            <w:hideMark/>
          </w:tcPr>
          <w:p w:rsidR="00C96BA8" w:rsidRPr="00C96BA8" w:rsidRDefault="00C96BA8" w:rsidP="00C96BA8">
            <w:pPr>
              <w:spacing w:before="225" w:after="30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счета (субсчета)</w:t>
            </w:r>
          </w:p>
        </w:tc>
        <w:tc>
          <w:tcPr>
            <w:tcW w:w="0" w:type="auto"/>
            <w:shd w:val="clear" w:color="auto" w:fill="BCD367"/>
            <w:vAlign w:val="center"/>
            <w:hideMark/>
          </w:tcPr>
          <w:p w:rsidR="00C96BA8" w:rsidRPr="00C96BA8" w:rsidRDefault="00C96BA8" w:rsidP="00C96BA8">
            <w:pPr>
              <w:spacing w:before="225" w:after="30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BCD367"/>
            <w:vAlign w:val="center"/>
            <w:hideMark/>
          </w:tcPr>
          <w:p w:rsidR="00C96BA8" w:rsidRPr="00C96BA8" w:rsidRDefault="00C96BA8" w:rsidP="00C96BA8">
            <w:pPr>
              <w:spacing w:before="225" w:after="30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Счет применяется</w:t>
            </w:r>
          </w:p>
        </w:tc>
      </w:tr>
      <w:tr w:rsidR="00C96BA8" w:rsidRPr="00C96BA8" w:rsidTr="00023F3C">
        <w:tc>
          <w:tcPr>
            <w:tcW w:w="2475" w:type="dxa"/>
            <w:vMerge w:val="restart"/>
            <w:tcBorders>
              <w:right w:val="single" w:sz="6" w:space="0" w:color="CECECE"/>
            </w:tcBorders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Внеоборотные активы</w:t>
            </w:r>
          </w:p>
        </w:tc>
        <w:tc>
          <w:tcPr>
            <w:tcW w:w="2611" w:type="dxa"/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Основные средства</w:t>
            </w:r>
          </w:p>
        </w:tc>
        <w:tc>
          <w:tcPr>
            <w:tcW w:w="2080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219" w:type="dxa"/>
            <w:vMerge w:val="restart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 всех видах деятельности</w:t>
            </w:r>
          </w:p>
        </w:tc>
      </w:tr>
      <w:tr w:rsidR="00C96BA8" w:rsidRPr="00C96BA8" w:rsidTr="00023F3C">
        <w:tc>
          <w:tcPr>
            <w:tcW w:w="0" w:type="auto"/>
            <w:vMerge/>
            <w:tcBorders>
              <w:right w:val="single" w:sz="6" w:space="0" w:color="CECECE"/>
            </w:tcBorders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1" w:type="dxa"/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Амортизация основных средств</w:t>
            </w:r>
          </w:p>
        </w:tc>
        <w:tc>
          <w:tcPr>
            <w:tcW w:w="2080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023F3C">
        <w:tc>
          <w:tcPr>
            <w:tcW w:w="0" w:type="auto"/>
            <w:vMerge/>
            <w:tcBorders>
              <w:right w:val="single" w:sz="6" w:space="0" w:color="CECECE"/>
            </w:tcBorders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1" w:type="dxa"/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Вложения во внеоборотные активы</w:t>
            </w:r>
          </w:p>
        </w:tc>
        <w:tc>
          <w:tcPr>
            <w:tcW w:w="2080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023F3C">
        <w:tc>
          <w:tcPr>
            <w:tcW w:w="2475" w:type="dxa"/>
            <w:vMerge w:val="restart"/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Производственные запасы</w:t>
            </w:r>
          </w:p>
        </w:tc>
        <w:tc>
          <w:tcPr>
            <w:tcW w:w="2611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Материалы</w:t>
            </w:r>
          </w:p>
        </w:tc>
        <w:tc>
          <w:tcPr>
            <w:tcW w:w="2080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023F3C"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1" w:type="dxa"/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Налог на добавленную стоимость по приобретенным ценностям</w:t>
            </w:r>
          </w:p>
        </w:tc>
        <w:tc>
          <w:tcPr>
            <w:tcW w:w="2080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023F3C">
        <w:tc>
          <w:tcPr>
            <w:tcW w:w="2475" w:type="dxa"/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Затраты на производство</w:t>
            </w:r>
          </w:p>
        </w:tc>
        <w:tc>
          <w:tcPr>
            <w:tcW w:w="2611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производство</w:t>
            </w:r>
          </w:p>
        </w:tc>
        <w:tc>
          <w:tcPr>
            <w:tcW w:w="2080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219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производстве, при оказании услуг</w:t>
            </w:r>
          </w:p>
        </w:tc>
      </w:tr>
      <w:tr w:rsidR="00C96BA8" w:rsidRPr="00C96BA8" w:rsidTr="00023F3C">
        <w:tc>
          <w:tcPr>
            <w:tcW w:w="2475" w:type="dxa"/>
            <w:vMerge w:val="restart"/>
            <w:tcBorders>
              <w:right w:val="single" w:sz="6" w:space="0" w:color="CECECE"/>
            </w:tcBorders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Готовая продукция и товары</w:t>
            </w:r>
          </w:p>
        </w:tc>
        <w:tc>
          <w:tcPr>
            <w:tcW w:w="2611" w:type="dxa"/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023F3C">
        <w:tc>
          <w:tcPr>
            <w:tcW w:w="0" w:type="auto"/>
            <w:vMerge/>
            <w:tcBorders>
              <w:right w:val="single" w:sz="6" w:space="0" w:color="CECECE"/>
            </w:tcBorders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1" w:type="dxa"/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Готовая продукция</w:t>
            </w:r>
          </w:p>
        </w:tc>
        <w:tc>
          <w:tcPr>
            <w:tcW w:w="2080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219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производстве</w:t>
            </w:r>
          </w:p>
        </w:tc>
      </w:tr>
      <w:tr w:rsidR="00C96BA8" w:rsidRPr="00C96BA8" w:rsidTr="00023F3C">
        <w:tc>
          <w:tcPr>
            <w:tcW w:w="0" w:type="auto"/>
            <w:vMerge/>
            <w:tcBorders>
              <w:right w:val="single" w:sz="6" w:space="0" w:color="CECECE"/>
            </w:tcBorders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1" w:type="dxa"/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023F3C">
        <w:tc>
          <w:tcPr>
            <w:tcW w:w="2475" w:type="dxa"/>
            <w:vMerge w:val="restart"/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Денежные средства</w:t>
            </w:r>
          </w:p>
        </w:tc>
        <w:tc>
          <w:tcPr>
            <w:tcW w:w="2611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Касса</w:t>
            </w:r>
          </w:p>
        </w:tc>
        <w:tc>
          <w:tcPr>
            <w:tcW w:w="2080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219" w:type="dxa"/>
            <w:vMerge w:val="restart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 всех видах деятельности</w:t>
            </w:r>
          </w:p>
        </w:tc>
      </w:tr>
      <w:tr w:rsidR="00C96BA8" w:rsidRPr="00C96BA8" w:rsidTr="00023F3C"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1" w:type="dxa"/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Расчетные счета</w:t>
            </w:r>
          </w:p>
        </w:tc>
        <w:tc>
          <w:tcPr>
            <w:tcW w:w="2080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023F3C"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1" w:type="dxa"/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Валютные счета</w:t>
            </w:r>
          </w:p>
        </w:tc>
        <w:tc>
          <w:tcPr>
            <w:tcW w:w="2080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023F3C"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1" w:type="dxa"/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Специальные счета в банках</w:t>
            </w:r>
          </w:p>
        </w:tc>
        <w:tc>
          <w:tcPr>
            <w:tcW w:w="2080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023F3C"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1" w:type="dxa"/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Финансовые вложения</w:t>
            </w:r>
          </w:p>
        </w:tc>
        <w:tc>
          <w:tcPr>
            <w:tcW w:w="2080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023F3C">
        <w:trPr>
          <w:trHeight w:val="530"/>
        </w:trPr>
        <w:tc>
          <w:tcPr>
            <w:tcW w:w="2475" w:type="dxa"/>
            <w:vMerge w:val="restart"/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Расчеты</w:t>
            </w:r>
          </w:p>
        </w:tc>
        <w:tc>
          <w:tcPr>
            <w:tcW w:w="2611" w:type="dxa"/>
            <w:vMerge w:val="restart"/>
            <w:tcBorders>
              <w:right w:val="single" w:sz="6" w:space="0" w:color="CECECE"/>
            </w:tcBorders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Расчеты с поставщиками и подрядчиками расчеты за поставленные товары и услуги расчеты по выданным поставщикам авансам расчеты по выданным собственным векселям</w:t>
            </w:r>
          </w:p>
        </w:tc>
        <w:tc>
          <w:tcPr>
            <w:tcW w:w="2080" w:type="dxa"/>
            <w:vMerge w:val="restart"/>
            <w:tcBorders>
              <w:right w:val="single" w:sz="6" w:space="0" w:color="CECECE"/>
            </w:tcBorders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60-1 60-2 60-3</w:t>
            </w: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C96BA8">
        <w:trPr>
          <w:trHeight w:val="230"/>
        </w:trPr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right w:val="single" w:sz="6" w:space="0" w:color="CECECE"/>
            </w:tcBorders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right w:val="single" w:sz="6" w:space="0" w:color="CECECE"/>
            </w:tcBorders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C96BA8">
        <w:trPr>
          <w:trHeight w:val="230"/>
        </w:trPr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right w:val="single" w:sz="6" w:space="0" w:color="CECECE"/>
            </w:tcBorders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right w:val="single" w:sz="6" w:space="0" w:color="CECECE"/>
            </w:tcBorders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E26093">
        <w:trPr>
          <w:trHeight w:val="879"/>
        </w:trPr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right w:val="single" w:sz="6" w:space="0" w:color="CECECE"/>
            </w:tcBorders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right w:val="single" w:sz="6" w:space="0" w:color="CECECE"/>
            </w:tcBorders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023F3C">
        <w:trPr>
          <w:trHeight w:val="230"/>
        </w:trPr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1" w:type="dxa"/>
            <w:vMerge w:val="restart"/>
            <w:tcBorders>
              <w:right w:val="single" w:sz="6" w:space="0" w:color="CECECE"/>
            </w:tcBorders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Расчеты с покупателями и заказчиками расчеты за реализованные товары и услуги расчеты по авансам полученным расчеты по полученным от покупателей векселям</w:t>
            </w:r>
          </w:p>
        </w:tc>
        <w:tc>
          <w:tcPr>
            <w:tcW w:w="2080" w:type="dxa"/>
            <w:vMerge w:val="restart"/>
            <w:tcBorders>
              <w:right w:val="single" w:sz="6" w:space="0" w:color="CECECE"/>
            </w:tcBorders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 62-1 62-2 62-3</w:t>
            </w: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C96BA8">
        <w:trPr>
          <w:trHeight w:val="230"/>
        </w:trPr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right w:val="single" w:sz="6" w:space="0" w:color="CECECE"/>
            </w:tcBorders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right w:val="single" w:sz="6" w:space="0" w:color="CECECE"/>
            </w:tcBorders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C96BA8">
        <w:trPr>
          <w:trHeight w:val="230"/>
        </w:trPr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right w:val="single" w:sz="6" w:space="0" w:color="CECECE"/>
            </w:tcBorders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right w:val="single" w:sz="6" w:space="0" w:color="CECECE"/>
            </w:tcBorders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C96BA8">
        <w:trPr>
          <w:trHeight w:val="230"/>
        </w:trPr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right w:val="single" w:sz="6" w:space="0" w:color="CECECE"/>
            </w:tcBorders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right w:val="single" w:sz="6" w:space="0" w:color="CECECE"/>
            </w:tcBorders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023F3C"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1" w:type="dxa"/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Расчеты по краткосрочным кредитам и займам</w:t>
            </w:r>
          </w:p>
        </w:tc>
        <w:tc>
          <w:tcPr>
            <w:tcW w:w="2080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023F3C"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1" w:type="dxa"/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Расчеты по налогам и сборам расчеты по НДФЛ расчеты по единому налогу при УСН</w:t>
            </w:r>
          </w:p>
        </w:tc>
        <w:tc>
          <w:tcPr>
            <w:tcW w:w="2080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 68-1 68-2</w:t>
            </w: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023F3C">
        <w:trPr>
          <w:trHeight w:val="230"/>
        </w:trPr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1" w:type="dxa"/>
            <w:vMerge w:val="restart"/>
            <w:tcBorders>
              <w:right w:val="single" w:sz="6" w:space="0" w:color="CECECE"/>
            </w:tcBorders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Расчеты по социальному страхованию и обеспечению расчеты по социальному страхованию расчеты по пенсионному обеспечению</w:t>
            </w:r>
          </w:p>
        </w:tc>
        <w:tc>
          <w:tcPr>
            <w:tcW w:w="2080" w:type="dxa"/>
            <w:vMerge w:val="restart"/>
            <w:tcBorders>
              <w:right w:val="single" w:sz="6" w:space="0" w:color="CECECE"/>
            </w:tcBorders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 69-1 69-2</w:t>
            </w: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C96BA8">
        <w:trPr>
          <w:trHeight w:val="230"/>
        </w:trPr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right w:val="single" w:sz="6" w:space="0" w:color="CECECE"/>
            </w:tcBorders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right w:val="single" w:sz="6" w:space="0" w:color="CECECE"/>
            </w:tcBorders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C96BA8">
        <w:trPr>
          <w:trHeight w:val="230"/>
        </w:trPr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right w:val="single" w:sz="6" w:space="0" w:color="CECECE"/>
            </w:tcBorders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right w:val="single" w:sz="6" w:space="0" w:color="CECECE"/>
            </w:tcBorders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C96BA8">
        <w:trPr>
          <w:trHeight w:val="230"/>
        </w:trPr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right w:val="single" w:sz="6" w:space="0" w:color="CECECE"/>
            </w:tcBorders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right w:val="single" w:sz="6" w:space="0" w:color="CECECE"/>
            </w:tcBorders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023F3C"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1" w:type="dxa"/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Расчеты с персоналом по оплате труда</w:t>
            </w:r>
          </w:p>
        </w:tc>
        <w:tc>
          <w:tcPr>
            <w:tcW w:w="2080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023F3C"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1" w:type="dxa"/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Расчеты с разными дебиторами и кредиторами</w:t>
            </w:r>
          </w:p>
        </w:tc>
        <w:tc>
          <w:tcPr>
            <w:tcW w:w="2080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023F3C">
        <w:tc>
          <w:tcPr>
            <w:tcW w:w="2475" w:type="dxa"/>
            <w:vMerge w:val="restart"/>
            <w:tcBorders>
              <w:right w:val="single" w:sz="6" w:space="0" w:color="CECECE"/>
            </w:tcBorders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Капитал</w:t>
            </w:r>
          </w:p>
        </w:tc>
        <w:tc>
          <w:tcPr>
            <w:tcW w:w="2611" w:type="dxa"/>
            <w:shd w:val="clear" w:color="auto" w:fill="EDEEDE"/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Уставный капитал</w:t>
            </w:r>
          </w:p>
        </w:tc>
        <w:tc>
          <w:tcPr>
            <w:tcW w:w="2080" w:type="dxa"/>
            <w:shd w:val="clear" w:color="auto" w:fill="EDEEDE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023F3C">
        <w:tc>
          <w:tcPr>
            <w:tcW w:w="0" w:type="auto"/>
            <w:vMerge/>
            <w:tcBorders>
              <w:right w:val="single" w:sz="6" w:space="0" w:color="CECECE"/>
            </w:tcBorders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1" w:type="dxa"/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Добавочный капитал</w:t>
            </w:r>
          </w:p>
        </w:tc>
        <w:tc>
          <w:tcPr>
            <w:tcW w:w="2080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023F3C">
        <w:tc>
          <w:tcPr>
            <w:tcW w:w="0" w:type="auto"/>
            <w:vMerge/>
            <w:tcBorders>
              <w:right w:val="single" w:sz="6" w:space="0" w:color="CECECE"/>
            </w:tcBorders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1" w:type="dxa"/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Нераспределенная прибыль (непокрытый убыток)</w:t>
            </w:r>
          </w:p>
        </w:tc>
        <w:tc>
          <w:tcPr>
            <w:tcW w:w="2080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023F3C">
        <w:tc>
          <w:tcPr>
            <w:tcW w:w="2475" w:type="dxa"/>
            <w:vMerge w:val="restart"/>
            <w:tcBorders>
              <w:right w:val="single" w:sz="6" w:space="0" w:color="CECECE"/>
            </w:tcBorders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Финансовые результаты</w:t>
            </w:r>
          </w:p>
        </w:tc>
        <w:tc>
          <w:tcPr>
            <w:tcW w:w="2611" w:type="dxa"/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Продажи выручка себестоимость продаж прибыль/убыток от продаж</w:t>
            </w:r>
          </w:p>
        </w:tc>
        <w:tc>
          <w:tcPr>
            <w:tcW w:w="2080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 90-1 90-2 90-9</w:t>
            </w: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023F3C">
        <w:tc>
          <w:tcPr>
            <w:tcW w:w="0" w:type="auto"/>
            <w:vMerge/>
            <w:tcBorders>
              <w:right w:val="single" w:sz="6" w:space="0" w:color="CECECE"/>
            </w:tcBorders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1" w:type="dxa"/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доходы и расходы прочие доходы прочие расходы сальдо прочих доходов и расходов</w:t>
            </w:r>
          </w:p>
        </w:tc>
        <w:tc>
          <w:tcPr>
            <w:tcW w:w="2080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 91-1 91-2 91-9</w:t>
            </w: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BA8" w:rsidRPr="00C96BA8" w:rsidTr="00023F3C">
        <w:tc>
          <w:tcPr>
            <w:tcW w:w="0" w:type="auto"/>
            <w:vMerge/>
            <w:tcBorders>
              <w:right w:val="single" w:sz="6" w:space="0" w:color="CECECE"/>
            </w:tcBorders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1" w:type="dxa"/>
            <w:tcMar>
              <w:top w:w="105" w:type="dxa"/>
              <w:left w:w="176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Прибыли и убытки</w:t>
            </w:r>
          </w:p>
        </w:tc>
        <w:tc>
          <w:tcPr>
            <w:tcW w:w="2080" w:type="dxa"/>
            <w:tcMar>
              <w:top w:w="105" w:type="dxa"/>
              <w:left w:w="0" w:type="dxa"/>
              <w:bottom w:w="105" w:type="dxa"/>
              <w:right w:w="176" w:type="dxa"/>
            </w:tcMar>
            <w:hideMark/>
          </w:tcPr>
          <w:p w:rsidR="00C96BA8" w:rsidRPr="00C96BA8" w:rsidRDefault="00C96BA8" w:rsidP="00C96BA8">
            <w:pPr>
              <w:spacing w:before="225" w:after="30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0" w:type="auto"/>
            <w:vMerge/>
            <w:vAlign w:val="center"/>
            <w:hideMark/>
          </w:tcPr>
          <w:p w:rsidR="00C96BA8" w:rsidRPr="00C96BA8" w:rsidRDefault="00C96BA8" w:rsidP="00C96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33091" w:rsidRDefault="00B33091"/>
    <w:sectPr w:rsidR="00B33091" w:rsidSect="00B33091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56D0" w:rsidRDefault="00BB56D0" w:rsidP="002B0C82">
      <w:pPr>
        <w:spacing w:after="0" w:line="240" w:lineRule="auto"/>
      </w:pPr>
      <w:r>
        <w:separator/>
      </w:r>
    </w:p>
  </w:endnote>
  <w:endnote w:type="continuationSeparator" w:id="0">
    <w:p w:rsidR="00BB56D0" w:rsidRDefault="00BB56D0" w:rsidP="002B0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032345"/>
      <w:docPartObj>
        <w:docPartGallery w:val="Page Numbers (Bottom of Page)"/>
        <w:docPartUnique/>
      </w:docPartObj>
    </w:sdtPr>
    <w:sdtContent>
      <w:p w:rsidR="002B0C82" w:rsidRDefault="001920D2">
        <w:pPr>
          <w:pStyle w:val="a7"/>
          <w:jc w:val="right"/>
        </w:pPr>
        <w:fldSimple w:instr=" PAGE   \* MERGEFORMAT ">
          <w:r w:rsidR="0070652A">
            <w:rPr>
              <w:noProof/>
            </w:rPr>
            <w:t>1</w:t>
          </w:r>
        </w:fldSimple>
      </w:p>
    </w:sdtContent>
  </w:sdt>
  <w:p w:rsidR="002B0C82" w:rsidRDefault="002B0C8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56D0" w:rsidRDefault="00BB56D0" w:rsidP="002B0C82">
      <w:pPr>
        <w:spacing w:after="0" w:line="240" w:lineRule="auto"/>
      </w:pPr>
      <w:r>
        <w:separator/>
      </w:r>
    </w:p>
  </w:footnote>
  <w:footnote w:type="continuationSeparator" w:id="0">
    <w:p w:rsidR="00BB56D0" w:rsidRDefault="00BB56D0" w:rsidP="002B0C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E33A8"/>
    <w:multiLevelType w:val="multilevel"/>
    <w:tmpl w:val="FDCE6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6BA8"/>
    <w:rsid w:val="00023F3C"/>
    <w:rsid w:val="00052FC8"/>
    <w:rsid w:val="001920D2"/>
    <w:rsid w:val="002B0C82"/>
    <w:rsid w:val="0035342D"/>
    <w:rsid w:val="0070652A"/>
    <w:rsid w:val="00892A74"/>
    <w:rsid w:val="00B33091"/>
    <w:rsid w:val="00BB56D0"/>
    <w:rsid w:val="00BC2AA6"/>
    <w:rsid w:val="00C96BA8"/>
    <w:rsid w:val="00E260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091"/>
  </w:style>
  <w:style w:type="paragraph" w:styleId="3">
    <w:name w:val="heading 3"/>
    <w:basedOn w:val="a"/>
    <w:link w:val="30"/>
    <w:uiPriority w:val="9"/>
    <w:qFormat/>
    <w:rsid w:val="00023F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23F3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023F3C"/>
  </w:style>
  <w:style w:type="paragraph" w:styleId="a3">
    <w:name w:val="Normal (Web)"/>
    <w:basedOn w:val="a"/>
    <w:uiPriority w:val="99"/>
    <w:semiHidden/>
    <w:unhideWhenUsed/>
    <w:rsid w:val="00023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23F3C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2B0C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B0C82"/>
  </w:style>
  <w:style w:type="paragraph" w:styleId="a7">
    <w:name w:val="footer"/>
    <w:basedOn w:val="a"/>
    <w:link w:val="a8"/>
    <w:uiPriority w:val="99"/>
    <w:unhideWhenUsed/>
    <w:rsid w:val="002B0C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0C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85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838900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51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34938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6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822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1552</Words>
  <Characters>8850</Characters>
  <Application>Microsoft Office Word</Application>
  <DocSecurity>0</DocSecurity>
  <Lines>73</Lines>
  <Paragraphs>20</Paragraphs>
  <ScaleCrop>false</ScaleCrop>
  <Company/>
  <LinksUpToDate>false</LinksUpToDate>
  <CharactersWithSpaces>10382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ASUS_PC</dc:creator>
  <cp:keywords/>
  <dc:description/>
  <cp:lastModifiedBy>ASUS_PC</cp:lastModifiedBy>
  <cp:revision>8</cp:revision>
  <dcterms:created xsi:type="dcterms:W3CDTF">2014-12-08T14:49:00Z</dcterms:created>
  <dcterms:modified xsi:type="dcterms:W3CDTF">2014-12-08T18:15:00Z</dcterms:modified>
</cp:coreProperties>
</file>