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402" w:rsidRDefault="0050255F">
      <w:pPr>
        <w:pStyle w:val="a3"/>
        <w:divId w:val="1083842301"/>
      </w:pPr>
      <w:r>
        <w:t xml:space="preserve">Редакция действует с 18 </w:t>
      </w:r>
      <w:proofErr w:type="spellStart"/>
      <w:r>
        <w:t>мар</w:t>
      </w:r>
      <w:proofErr w:type="spellEnd"/>
      <w:r>
        <w:t xml:space="preserve"> 2014</w:t>
      </w:r>
    </w:p>
    <w:p w:rsidR="00126402" w:rsidRDefault="0050255F">
      <w:pPr>
        <w:pStyle w:val="1"/>
        <w:divId w:val="1083842301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Сравнение украинских и российских правил уплаты налога на прибыль для Республики Крым и города Севастополя на переходный период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75" w:type="dxa"/>
          <w:left w:w="150" w:type="dxa"/>
          <w:bottom w:w="75" w:type="dxa"/>
          <w:right w:w="150" w:type="dxa"/>
        </w:tblCellMar>
        <w:tblLook w:val="04A0"/>
      </w:tblPr>
      <w:tblGrid>
        <w:gridCol w:w="1629"/>
        <w:gridCol w:w="1842"/>
        <w:gridCol w:w="1171"/>
        <w:gridCol w:w="2005"/>
        <w:gridCol w:w="1171"/>
        <w:gridCol w:w="1837"/>
      </w:tblGrid>
      <w:tr w:rsidR="00126402">
        <w:trPr>
          <w:divId w:val="784925731"/>
          <w:tblHeader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Основные элементы для сравнения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Правила украинского законодательства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Основание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Правила российского законодательства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Основание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 xml:space="preserve">Что меняется для Республики Крым и </w:t>
            </w:r>
            <w:proofErr w:type="gramStart"/>
            <w:r>
              <w:rPr>
                <w:rFonts w:eastAsia="Times New Roman"/>
                <w:b/>
                <w:bCs/>
              </w:rPr>
              <w:t>г</w:t>
            </w:r>
            <w:proofErr w:type="gramEnd"/>
            <w:r>
              <w:rPr>
                <w:rFonts w:eastAsia="Times New Roman"/>
                <w:b/>
                <w:bCs/>
              </w:rPr>
              <w:t>. Севастополя</w:t>
            </w:r>
          </w:p>
        </w:tc>
      </w:tr>
      <w:tr w:rsidR="00126402">
        <w:trPr>
          <w:divId w:val="7849257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Кто должен платить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pStyle w:val="a3"/>
            </w:pPr>
            <w:r>
              <w:t>– Организации и их обособленные подразделения (за исключением представительств);</w:t>
            </w:r>
          </w:p>
          <w:p w:rsidR="00126402" w:rsidRDefault="0050255F">
            <w:pPr>
              <w:pStyle w:val="a3"/>
            </w:pPr>
            <w:r>
              <w:t>– Неприбыльные организации (в отношении доходов от неосновной деятельности);</w:t>
            </w:r>
          </w:p>
          <w:p w:rsidR="00126402" w:rsidRDefault="0050255F">
            <w:pPr>
              <w:pStyle w:val="a3"/>
            </w:pPr>
            <w:r>
              <w:t>– Управление железной дороги и предприятия железнодорожного транспорта;</w:t>
            </w:r>
          </w:p>
          <w:p w:rsidR="00126402" w:rsidRDefault="0050255F">
            <w:pPr>
              <w:pStyle w:val="a3"/>
            </w:pPr>
            <w:r>
              <w:t>– Иностранные организации, действующие через постоянные представитель</w:t>
            </w:r>
            <w:r>
              <w:lastRenderedPageBreak/>
              <w:t>ства и получающие доходы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Статья 133 Налогового кодекса Украины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pStyle w:val="a3"/>
            </w:pPr>
            <w:r>
              <w:t>– Российские организации;</w:t>
            </w:r>
          </w:p>
          <w:p w:rsidR="00126402" w:rsidRDefault="0050255F">
            <w:pPr>
              <w:pStyle w:val="a3"/>
            </w:pPr>
            <w:r>
              <w:t>– Иностранные организации, которые осуществляют свою деятельность в России через постоянные представительства и (или) получают доходы от источников в России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126402">
            <w:pPr>
              <w:rPr>
                <w:rFonts w:eastAsia="Times New Roman"/>
              </w:rPr>
            </w:pPr>
            <w:hyperlink r:id="rId4" w:anchor="/document/99/901765862/ZAP1T583A0/" w:tooltip="Статья 246. Налогоплательщики" w:history="1">
              <w:r w:rsidR="0050255F">
                <w:rPr>
                  <w:rStyle w:val="a4"/>
                  <w:rFonts w:eastAsia="Times New Roman"/>
                </w:rPr>
                <w:t>Статья 246 Налогового кодекса РФ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Изменений нет. Организации, ранее зарегистрированные по украинскому законодательству, будут считаться российскими. Поэтому и платить налог на прибыль они будут в порядке, предусмотренном для российских организаций</w:t>
            </w:r>
          </w:p>
        </w:tc>
      </w:tr>
      <w:tr w:rsidR="00126402">
        <w:trPr>
          <w:divId w:val="7849257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Объект налогообложения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Прибыль (доходы, уменьшенные на расходы)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Статья 134 Налогового кодекса Украины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Прибыль (доходы, уменьшенные на расходы)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126402">
            <w:pPr>
              <w:rPr>
                <w:rFonts w:eastAsia="Times New Roman"/>
              </w:rPr>
            </w:pPr>
            <w:hyperlink r:id="rId5" w:anchor="/document/99/901765862/ZA00M8I2MJ/" w:tooltip="Статья 247. Объект налогообложения" w:history="1">
              <w:r w:rsidR="0050255F">
                <w:rPr>
                  <w:rStyle w:val="a4"/>
                  <w:rFonts w:eastAsia="Times New Roman"/>
                </w:rPr>
                <w:t>Статья 247 Налогового кодекса РФ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Изменений нет</w:t>
            </w:r>
          </w:p>
        </w:tc>
      </w:tr>
      <w:tr w:rsidR="00126402">
        <w:trPr>
          <w:divId w:val="7849257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Доходы, которые облагаются налогом на прибыль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pStyle w:val="a3"/>
            </w:pPr>
            <w:r>
              <w:t>– Доходы от операционной деятельности;</w:t>
            </w:r>
          </w:p>
          <w:p w:rsidR="00126402" w:rsidRDefault="0050255F">
            <w:pPr>
              <w:pStyle w:val="a3"/>
            </w:pPr>
            <w:r>
              <w:t>– Прочие доходы (в т. ч. дивиденды, доходы от аренды, суммы неустойки и др.)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Статья 135 Налогового кодекса Украины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pStyle w:val="a3"/>
            </w:pPr>
            <w:r>
              <w:t>– Доходы от реализации товаров (работ, услуг) и имущественных прав;</w:t>
            </w:r>
          </w:p>
          <w:p w:rsidR="00126402" w:rsidRDefault="0050255F">
            <w:pPr>
              <w:pStyle w:val="a3"/>
            </w:pPr>
            <w:r>
              <w:t xml:space="preserve">– </w:t>
            </w:r>
            <w:proofErr w:type="spellStart"/>
            <w:r>
              <w:t>Внереализа-ционные</w:t>
            </w:r>
            <w:proofErr w:type="spellEnd"/>
            <w:r>
              <w:t xml:space="preserve"> доходы (в т. ч. дивиденды, проценты по кредитам и займам, доходы прошлых лет и др.)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126402">
            <w:pPr>
              <w:rPr>
                <w:rFonts w:eastAsia="Times New Roman"/>
              </w:rPr>
            </w:pPr>
            <w:hyperlink r:id="rId6" w:anchor="/document/99/901765862/ZA00MDM2MO/" w:tooltip="Статья 248. Порядок определения доходов. Классификация доходов" w:history="1">
              <w:r w:rsidR="0050255F">
                <w:rPr>
                  <w:rStyle w:val="a4"/>
                  <w:rFonts w:eastAsia="Times New Roman"/>
                </w:rPr>
                <w:t>Статья 248 Налогового кодекса РФ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Перечень облагаемых доходов различается. В частности, по российскому законодательству, если сделка признается </w:t>
            </w:r>
            <w:hyperlink r:id="rId7" w:anchor="/document/117/13793/" w:history="1">
              <w:r>
                <w:rPr>
                  <w:rStyle w:val="a4"/>
                  <w:rFonts w:eastAsia="Times New Roman"/>
                </w:rPr>
                <w:t>контролируемой</w:t>
              </w:r>
            </w:hyperlink>
            <w:r>
              <w:rPr>
                <w:rFonts w:eastAsia="Times New Roman"/>
              </w:rPr>
              <w:t xml:space="preserve"> и договорная цена будет ниже рыночной, то в доходы придется включить возникшую разницу</w:t>
            </w:r>
          </w:p>
        </w:tc>
      </w:tr>
      <w:tr w:rsidR="00126402">
        <w:trPr>
          <w:divId w:val="7849257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Доходы, не облагаемые налогом на прибыль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pStyle w:val="a3"/>
            </w:pPr>
            <w:r>
              <w:t>– Авансы, предоплата;</w:t>
            </w:r>
          </w:p>
          <w:p w:rsidR="00126402" w:rsidRDefault="0050255F">
            <w:pPr>
              <w:pStyle w:val="a3"/>
            </w:pPr>
            <w:r>
              <w:t>– НДС;</w:t>
            </w:r>
          </w:p>
          <w:p w:rsidR="00126402" w:rsidRDefault="0050255F">
            <w:pPr>
              <w:pStyle w:val="a3"/>
            </w:pPr>
            <w:r>
              <w:t>– Прямые инвестиции в корпоративные права;</w:t>
            </w:r>
          </w:p>
          <w:p w:rsidR="00126402" w:rsidRDefault="0050255F">
            <w:pPr>
              <w:pStyle w:val="a3"/>
            </w:pPr>
            <w:r>
              <w:t xml:space="preserve">– </w:t>
            </w:r>
            <w:r>
              <w:lastRenderedPageBreak/>
              <w:t>Компенсация (возмещение) за отчуждение государством имущества;</w:t>
            </w:r>
          </w:p>
          <w:p w:rsidR="00126402" w:rsidRDefault="0050255F">
            <w:pPr>
              <w:pStyle w:val="a3"/>
            </w:pPr>
            <w:r>
              <w:t>– Компенсация расходов или убытков;</w:t>
            </w:r>
          </w:p>
          <w:p w:rsidR="00126402" w:rsidRDefault="0050255F">
            <w:pPr>
              <w:pStyle w:val="a3"/>
            </w:pPr>
            <w:r>
              <w:t>– Имущество и деньги, поступившие посреднику для исполнения договора;</w:t>
            </w:r>
          </w:p>
          <w:p w:rsidR="00126402" w:rsidRDefault="0050255F">
            <w:pPr>
              <w:pStyle w:val="a3"/>
            </w:pPr>
            <w:r>
              <w:t>– Основная сумма полученных кредитов, займов;</w:t>
            </w:r>
          </w:p>
          <w:p w:rsidR="00126402" w:rsidRDefault="0050255F">
            <w:pPr>
              <w:pStyle w:val="a3"/>
            </w:pPr>
            <w:r>
              <w:t>– Возвращенная сумма переплаты налогов и сборов из бюджета и т. п.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Статья 136 Налогового кодекса Украины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pStyle w:val="a3"/>
            </w:pPr>
            <w:r>
              <w:t>– Предоплата;</w:t>
            </w:r>
          </w:p>
          <w:p w:rsidR="00126402" w:rsidRDefault="0050255F">
            <w:pPr>
              <w:pStyle w:val="a3"/>
            </w:pPr>
            <w:r>
              <w:t>– Залог, задаток;</w:t>
            </w:r>
          </w:p>
          <w:p w:rsidR="00126402" w:rsidRDefault="0050255F">
            <w:pPr>
              <w:pStyle w:val="a3"/>
            </w:pPr>
            <w:r>
              <w:t>– Вклад в уставный капитал;</w:t>
            </w:r>
          </w:p>
          <w:p w:rsidR="00126402" w:rsidRDefault="0050255F">
            <w:pPr>
              <w:pStyle w:val="a3"/>
            </w:pPr>
            <w:r>
              <w:t xml:space="preserve">– Имущество, имущественные и </w:t>
            </w:r>
            <w:r>
              <w:lastRenderedPageBreak/>
              <w:t>неимущественные права, полученные для увеличения чистых активов;</w:t>
            </w:r>
          </w:p>
          <w:p w:rsidR="00126402" w:rsidRDefault="0050255F">
            <w:pPr>
              <w:pStyle w:val="a3"/>
            </w:pPr>
            <w:r>
              <w:t>– Имущество и деньги, поступившие посреднику для исполнения договора и возмещения затрат;</w:t>
            </w:r>
          </w:p>
          <w:p w:rsidR="00126402" w:rsidRDefault="0050255F">
            <w:pPr>
              <w:pStyle w:val="a3"/>
            </w:pPr>
            <w:r>
              <w:t>– Заемные или кредитные средства;</w:t>
            </w:r>
          </w:p>
          <w:p w:rsidR="00126402" w:rsidRDefault="0050255F">
            <w:pPr>
              <w:pStyle w:val="a3"/>
            </w:pPr>
            <w:r>
              <w:t>– Безвозмездно полученное имущество от учредителей с долей вклада более 50 процентов;</w:t>
            </w:r>
          </w:p>
          <w:p w:rsidR="00126402" w:rsidRDefault="0050255F">
            <w:pPr>
              <w:pStyle w:val="a3"/>
            </w:pPr>
            <w:r>
              <w:t>– Отдельные виды целевых поступлений и т. п.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126402">
            <w:pPr>
              <w:rPr>
                <w:rFonts w:eastAsia="Times New Roman"/>
              </w:rPr>
            </w:pPr>
            <w:hyperlink r:id="rId8" w:anchor="/document/99/901765862/ZAP1NL637S/" w:tooltip="Статья 251. Доходы, не учитываемые при определении налоговой базы" w:history="1">
              <w:r w:rsidR="0050255F">
                <w:rPr>
                  <w:rStyle w:val="a4"/>
                  <w:rFonts w:eastAsia="Times New Roman"/>
                </w:rPr>
                <w:t>Статья 251 Налогового кодекса РФ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 российскому законодательству перечень необлагаемых доходов шире. Например, по видам целевых поступлений</w:t>
            </w:r>
          </w:p>
        </w:tc>
      </w:tr>
      <w:tr w:rsidR="00126402">
        <w:trPr>
          <w:divId w:val="7849257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Расходы, учитываемые при расчете налога на прибыль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pStyle w:val="a3"/>
            </w:pPr>
            <w:r>
              <w:t>– Расходы операционной деятельности;</w:t>
            </w:r>
          </w:p>
          <w:p w:rsidR="00126402" w:rsidRDefault="0050255F">
            <w:pPr>
              <w:pStyle w:val="a3"/>
            </w:pPr>
            <w:r>
              <w:t xml:space="preserve">– Другие расходы (суммы, добровольно переданные в бюджет, </w:t>
            </w:r>
            <w:r>
              <w:lastRenderedPageBreak/>
              <w:t>расходы на приобретение лицензий и разрешений и др.)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Статья 138 Налогового кодекса Украины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pStyle w:val="a3"/>
            </w:pPr>
            <w:r>
              <w:t>– Расходы, связанные с производством и реализацией;</w:t>
            </w:r>
          </w:p>
          <w:p w:rsidR="00126402" w:rsidRDefault="0050255F">
            <w:pPr>
              <w:pStyle w:val="a3"/>
            </w:pPr>
            <w:r>
              <w:t xml:space="preserve">– </w:t>
            </w:r>
            <w:proofErr w:type="spellStart"/>
            <w:r>
              <w:t>Внереализаци</w:t>
            </w:r>
            <w:proofErr w:type="spellEnd"/>
            <w:r>
              <w:t>–</w:t>
            </w:r>
            <w:proofErr w:type="spellStart"/>
            <w:r>
              <w:t>онные</w:t>
            </w:r>
            <w:proofErr w:type="spellEnd"/>
            <w:r>
              <w:t xml:space="preserve"> расходы (проценты по займам, </w:t>
            </w:r>
            <w:r>
              <w:lastRenderedPageBreak/>
              <w:t>курсовые и суммовые разницы, штрафы и др.)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Статьи </w:t>
            </w:r>
            <w:hyperlink r:id="rId9" w:anchor="/document/99/901765862/ZAP1N3U38V/" w:tooltip="Статья 252. Расходы. Группировка расходов" w:history="1">
              <w:r>
                <w:rPr>
                  <w:rStyle w:val="a4"/>
                  <w:rFonts w:eastAsia="Times New Roman"/>
                </w:rPr>
                <w:t>252</w:t>
              </w:r>
            </w:hyperlink>
            <w:r>
              <w:rPr>
                <w:rFonts w:eastAsia="Times New Roman"/>
              </w:rPr>
              <w:t xml:space="preserve">, </w:t>
            </w:r>
            <w:hyperlink r:id="rId10" w:anchor="/document/99/901765862/ZA00MC42NU/" w:tooltip="Статья 253. Расходы, связанные с производством и реализацией" w:history="1">
              <w:r>
                <w:rPr>
                  <w:rStyle w:val="a4"/>
                  <w:rFonts w:eastAsia="Times New Roman"/>
                </w:rPr>
                <w:t>253</w:t>
              </w:r>
            </w:hyperlink>
            <w:r>
              <w:rPr>
                <w:rFonts w:eastAsia="Times New Roman"/>
              </w:rPr>
              <w:t xml:space="preserve">, </w:t>
            </w:r>
            <w:hyperlink r:id="rId11" w:anchor="/document/99/901765862/ZAP1QSO38O/" w:tooltip="Статья 265. Внереализационные расходы" w:history="1">
              <w:r>
                <w:rPr>
                  <w:rStyle w:val="a4"/>
                  <w:rFonts w:eastAsia="Times New Roman"/>
                </w:rPr>
                <w:t>265</w:t>
              </w:r>
            </w:hyperlink>
            <w:r>
              <w:rPr>
                <w:rFonts w:eastAsia="Times New Roman"/>
              </w:rPr>
              <w:t xml:space="preserve"> Налогового кодекса РФ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Перечень учитываемых расходов различается. Так, по российским правилам в расходах нельзя учесть безвозмездно </w:t>
            </w:r>
            <w:r>
              <w:rPr>
                <w:rFonts w:eastAsia="Times New Roman"/>
              </w:rPr>
              <w:lastRenderedPageBreak/>
              <w:t>переданные суммы, в том числе переданные в бюджет государства</w:t>
            </w:r>
          </w:p>
        </w:tc>
      </w:tr>
      <w:tr w:rsidR="00126402">
        <w:trPr>
          <w:divId w:val="7849257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Расходы, не учитываемые при расчете налога на прибыль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pStyle w:val="a3"/>
            </w:pPr>
            <w:r>
              <w:t>– Не связанные с ведением хозяйственной деятельности (расходы на организацию и проведение приемов, презентаций, праздников, развлечений и отдыха);</w:t>
            </w:r>
          </w:p>
          <w:p w:rsidR="00126402" w:rsidRDefault="0050255F">
            <w:pPr>
              <w:pStyle w:val="a3"/>
            </w:pPr>
            <w:r>
              <w:t>– Платежи в части стоимости товара в пользу комитента, принципала и т. п. по посредническим договорам, перечисленные на выполнение этих договоров;</w:t>
            </w:r>
          </w:p>
          <w:p w:rsidR="00126402" w:rsidRDefault="0050255F">
            <w:pPr>
              <w:pStyle w:val="a3"/>
            </w:pPr>
            <w:r>
              <w:t>– Суммы уплаченных авансов, предоплаты;</w:t>
            </w:r>
          </w:p>
          <w:p w:rsidR="00126402" w:rsidRDefault="0050255F">
            <w:pPr>
              <w:pStyle w:val="a3"/>
            </w:pPr>
            <w:r>
              <w:t xml:space="preserve">– Расходы на погашение </w:t>
            </w:r>
            <w:r>
              <w:lastRenderedPageBreak/>
              <w:t>основной суммы полученных займов, кредитов;</w:t>
            </w:r>
          </w:p>
          <w:p w:rsidR="00126402" w:rsidRDefault="0050255F">
            <w:pPr>
              <w:pStyle w:val="a3"/>
            </w:pPr>
            <w:r>
              <w:t>– Дивиденды;</w:t>
            </w:r>
            <w:r>
              <w:br/>
              <w:t>– Штрафы, неустойка, пени и т. п.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Статья 139 Налогового кодекса Украины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pStyle w:val="a3"/>
            </w:pPr>
            <w:r>
              <w:t>– Дивиденды и другие суммы прибыли после налогообложения;</w:t>
            </w:r>
          </w:p>
          <w:p w:rsidR="00126402" w:rsidRDefault="0050255F">
            <w:pPr>
              <w:pStyle w:val="a3"/>
            </w:pPr>
            <w:r>
              <w:t>– Пени, штрафы, перечисляемые в бюджет;</w:t>
            </w:r>
          </w:p>
          <w:p w:rsidR="00126402" w:rsidRDefault="0050255F">
            <w:pPr>
              <w:pStyle w:val="a3"/>
            </w:pPr>
            <w:r>
              <w:t>– Взносы на добровольное страхование;</w:t>
            </w:r>
          </w:p>
          <w:p w:rsidR="00126402" w:rsidRDefault="0050255F">
            <w:pPr>
              <w:pStyle w:val="a3"/>
            </w:pPr>
            <w:r>
              <w:t>– Средства, переданные по договорам кредита или займа;</w:t>
            </w:r>
          </w:p>
          <w:p w:rsidR="00126402" w:rsidRDefault="0050255F">
            <w:pPr>
              <w:pStyle w:val="a3"/>
            </w:pPr>
            <w:r>
              <w:t>– Стоимость безвозмездно переданного имущества;</w:t>
            </w:r>
          </w:p>
          <w:p w:rsidR="00126402" w:rsidRDefault="0050255F">
            <w:pPr>
              <w:pStyle w:val="a3"/>
            </w:pPr>
            <w:r>
              <w:t>– Имущество и деньги, переданные посредником в связи с исполнением обязательств по договору;</w:t>
            </w:r>
          </w:p>
          <w:p w:rsidR="00126402" w:rsidRDefault="0050255F">
            <w:pPr>
              <w:pStyle w:val="a3"/>
            </w:pPr>
            <w:r>
              <w:t xml:space="preserve">– Средства, направленные </w:t>
            </w:r>
            <w:r>
              <w:lastRenderedPageBreak/>
              <w:t>на погашение заимствований;</w:t>
            </w:r>
          </w:p>
          <w:p w:rsidR="00126402" w:rsidRDefault="0050255F">
            <w:pPr>
              <w:pStyle w:val="a3"/>
            </w:pPr>
            <w:r>
              <w:t>– Материальная помощь работникам;</w:t>
            </w:r>
          </w:p>
          <w:p w:rsidR="00126402" w:rsidRDefault="0050255F">
            <w:pPr>
              <w:pStyle w:val="a3"/>
            </w:pPr>
            <w:r>
              <w:t>– Имущество (имущественные права), переданные как задаток, залог и т. п.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126402">
            <w:pPr>
              <w:rPr>
                <w:rFonts w:eastAsia="Times New Roman"/>
              </w:rPr>
            </w:pPr>
            <w:hyperlink r:id="rId12" w:anchor="/document/99/901765862/ZAP1S42392/" w:tooltip="Статья 270. Расходы, не учитываемые в целях налогообложения" w:history="1">
              <w:r w:rsidR="0050255F">
                <w:rPr>
                  <w:rStyle w:val="a4"/>
                  <w:rFonts w:eastAsia="Times New Roman"/>
                </w:rPr>
                <w:t>Статья 270 Налогового кодекса РФ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Перечень </w:t>
            </w:r>
            <w:proofErr w:type="spellStart"/>
            <w:r>
              <w:rPr>
                <w:rFonts w:eastAsia="Times New Roman"/>
              </w:rPr>
              <w:t>неучитываемых</w:t>
            </w:r>
            <w:proofErr w:type="spellEnd"/>
            <w:r>
              <w:rPr>
                <w:rFonts w:eastAsia="Times New Roman"/>
              </w:rPr>
              <w:t xml:space="preserve"> расходов различается. К примеру, по российскому законодательству в отличие от </w:t>
            </w:r>
            <w:proofErr w:type="gramStart"/>
            <w:r>
              <w:rPr>
                <w:rFonts w:eastAsia="Times New Roman"/>
              </w:rPr>
              <w:t>украинского</w:t>
            </w:r>
            <w:proofErr w:type="gramEnd"/>
            <w:r>
              <w:rPr>
                <w:rFonts w:eastAsia="Times New Roman"/>
              </w:rPr>
              <w:t xml:space="preserve"> расходы на проведение приемов и презентаций учесть можно. Правда, в пределах норм</w:t>
            </w:r>
          </w:p>
        </w:tc>
      </w:tr>
      <w:tr w:rsidR="00126402">
        <w:trPr>
          <w:divId w:val="7849257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Основная ставка налога на прибыль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18 процентов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Статья 151 Налогового кодекса Украины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pStyle w:val="a3"/>
            </w:pPr>
            <w:r>
              <w:t>20 процентов, из них:</w:t>
            </w:r>
          </w:p>
          <w:p w:rsidR="00126402" w:rsidRDefault="0050255F">
            <w:pPr>
              <w:pStyle w:val="a3"/>
            </w:pPr>
            <w:r>
              <w:t>– 2 процента – в федеральный бюджет;</w:t>
            </w:r>
          </w:p>
          <w:p w:rsidR="00126402" w:rsidRDefault="0050255F">
            <w:pPr>
              <w:pStyle w:val="a3"/>
            </w:pPr>
            <w:r>
              <w:t>– 18 процентов – в бюджеты субъектов РФ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126402">
            <w:pPr>
              <w:rPr>
                <w:rFonts w:eastAsia="Times New Roman"/>
              </w:rPr>
            </w:pPr>
            <w:hyperlink r:id="rId13" w:anchor="/document/99/901765862/ZAP1N5439U/" w:tooltip="Статья 284. Налоговые ставки" w:history="1">
              <w:r w:rsidR="0050255F">
                <w:rPr>
                  <w:rStyle w:val="a4"/>
                  <w:rFonts w:eastAsia="Times New Roman"/>
                </w:rPr>
                <w:t>Статья 284 Налогового кодекса РФ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 российским нормам в бюджет придется отчислять на 2 процента прибыли больше</w:t>
            </w:r>
          </w:p>
        </w:tc>
      </w:tr>
      <w:tr w:rsidR="00126402">
        <w:trPr>
          <w:divId w:val="7849257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Налоговый период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pStyle w:val="a3"/>
            </w:pPr>
            <w:r>
              <w:t>Налоговые периоды:</w:t>
            </w:r>
          </w:p>
          <w:p w:rsidR="00126402" w:rsidRDefault="0050255F">
            <w:pPr>
              <w:pStyle w:val="a3"/>
            </w:pPr>
            <w:r>
              <w:t>– квартал;</w:t>
            </w:r>
          </w:p>
          <w:p w:rsidR="00126402" w:rsidRDefault="0050255F">
            <w:pPr>
              <w:pStyle w:val="a3"/>
            </w:pPr>
            <w:r>
              <w:t>– полугодие;</w:t>
            </w:r>
          </w:p>
          <w:p w:rsidR="00126402" w:rsidRDefault="0050255F">
            <w:pPr>
              <w:pStyle w:val="a3"/>
            </w:pPr>
            <w:r>
              <w:t>– три квартала;</w:t>
            </w:r>
          </w:p>
          <w:p w:rsidR="00126402" w:rsidRDefault="0050255F">
            <w:pPr>
              <w:pStyle w:val="a3"/>
            </w:pPr>
            <w:r>
              <w:t>– год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Статья 152 Налогового кодекса Украины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pStyle w:val="a3"/>
            </w:pPr>
            <w:r>
              <w:t>Налоговый период: календарный год.</w:t>
            </w:r>
          </w:p>
          <w:p w:rsidR="00126402" w:rsidRDefault="0050255F">
            <w:pPr>
              <w:pStyle w:val="a3"/>
            </w:pPr>
            <w:r>
              <w:t>Отчетные периоды:</w:t>
            </w:r>
          </w:p>
          <w:p w:rsidR="00126402" w:rsidRDefault="0050255F">
            <w:pPr>
              <w:pStyle w:val="a3"/>
            </w:pPr>
            <w:r>
              <w:t>– первый квартал;</w:t>
            </w:r>
          </w:p>
          <w:p w:rsidR="00126402" w:rsidRDefault="0050255F">
            <w:pPr>
              <w:pStyle w:val="a3"/>
            </w:pPr>
            <w:r>
              <w:t>– полугодие;</w:t>
            </w:r>
          </w:p>
          <w:p w:rsidR="00126402" w:rsidRDefault="0050255F">
            <w:pPr>
              <w:pStyle w:val="a3"/>
            </w:pPr>
            <w:r>
              <w:t>– девять месяцев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126402">
            <w:pPr>
              <w:rPr>
                <w:rFonts w:eastAsia="Times New Roman"/>
              </w:rPr>
            </w:pPr>
            <w:hyperlink r:id="rId14" w:anchor="/document/99/901765862/ZA00MIA2NG/" w:tooltip="Статья 285. Налоговый период. Отчетный период" w:history="1">
              <w:r w:rsidR="0050255F">
                <w:rPr>
                  <w:rStyle w:val="a4"/>
                  <w:rFonts w:eastAsia="Times New Roman"/>
                </w:rPr>
                <w:t>Статья 285 Налогового кодекса РФ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Изменений нет. Отчетные периоды по российскому законодательству – это по сути те же налоговые периоды по украинским нормам</w:t>
            </w:r>
          </w:p>
        </w:tc>
      </w:tr>
      <w:tr w:rsidR="00126402">
        <w:trPr>
          <w:divId w:val="7849257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Срок уплаты налога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pStyle w:val="a3"/>
            </w:pPr>
            <w:r>
              <w:t xml:space="preserve">Авансовый взнос – не позднее 30-го </w:t>
            </w:r>
            <w:r>
              <w:lastRenderedPageBreak/>
              <w:t xml:space="preserve">числа месяца. Авансовые взносы не уплачивают организации с доходом менее 10 </w:t>
            </w:r>
            <w:proofErr w:type="spellStart"/>
            <w:proofErr w:type="gramStart"/>
            <w:r>
              <w:t>млн</w:t>
            </w:r>
            <w:proofErr w:type="spellEnd"/>
            <w:proofErr w:type="gramEnd"/>
            <w:r>
              <w:t xml:space="preserve"> гривен в год.</w:t>
            </w:r>
          </w:p>
          <w:p w:rsidR="00126402" w:rsidRDefault="0050255F">
            <w:pPr>
              <w:pStyle w:val="a3"/>
            </w:pPr>
            <w:r>
              <w:t>Налог за год – не позднее 10 дней после сдачи декларации за год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Статья 57 Налогов</w:t>
            </w:r>
            <w:r>
              <w:rPr>
                <w:rFonts w:eastAsia="Times New Roman"/>
              </w:rPr>
              <w:lastRenderedPageBreak/>
              <w:t>ого кодекса Украины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pStyle w:val="a3"/>
            </w:pPr>
            <w:r>
              <w:lastRenderedPageBreak/>
              <w:t xml:space="preserve">Авансовые платежи – не позднее 28-го </w:t>
            </w:r>
            <w:r>
              <w:lastRenderedPageBreak/>
              <w:t>числа следующего месяца:</w:t>
            </w:r>
          </w:p>
          <w:p w:rsidR="00126402" w:rsidRDefault="0050255F">
            <w:pPr>
              <w:pStyle w:val="a3"/>
            </w:pPr>
            <w:r>
              <w:t>– ежемесячно, исходя из прибыли, полученной в предыдущем квартале;</w:t>
            </w:r>
          </w:p>
          <w:p w:rsidR="00126402" w:rsidRDefault="0050255F">
            <w:pPr>
              <w:pStyle w:val="a3"/>
            </w:pPr>
            <w:r>
              <w:t>– ежемесячно, исходя из фактической прибыли;</w:t>
            </w:r>
          </w:p>
          <w:p w:rsidR="00126402" w:rsidRDefault="0050255F">
            <w:pPr>
              <w:pStyle w:val="a3"/>
            </w:pPr>
            <w:r>
              <w:t xml:space="preserve">– ежеквартально (за предыдущие четыре квартала доходы от реализации не превышали в среднем 10 </w:t>
            </w:r>
            <w:proofErr w:type="spellStart"/>
            <w:proofErr w:type="gramStart"/>
            <w:r>
              <w:t>млн</w:t>
            </w:r>
            <w:proofErr w:type="spellEnd"/>
            <w:proofErr w:type="gramEnd"/>
            <w:r>
              <w:t> руб. за каждый квартал).</w:t>
            </w:r>
          </w:p>
          <w:p w:rsidR="00126402" w:rsidRDefault="0050255F">
            <w:pPr>
              <w:pStyle w:val="a3"/>
            </w:pPr>
            <w:r>
              <w:t>Налог за год – не позднее 28 марта следующего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Статьи </w:t>
            </w:r>
            <w:hyperlink r:id="rId15" w:anchor="/document/99/901765862/ZA00MLO2NR/" w:tooltip="Статья 286. Порядок исчисления налога и авансовых платежей" w:history="1">
              <w:r>
                <w:rPr>
                  <w:rStyle w:val="a4"/>
                  <w:rFonts w:eastAsia="Times New Roman"/>
                </w:rPr>
                <w:t>286–288.2</w:t>
              </w:r>
            </w:hyperlink>
            <w:r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lastRenderedPageBreak/>
              <w:t>Налогового кодекса РФ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Различаются сроки и порядок </w:t>
            </w:r>
            <w:r>
              <w:rPr>
                <w:rFonts w:eastAsia="Times New Roman"/>
              </w:rPr>
              <w:lastRenderedPageBreak/>
              <w:t>уплаты авансовых платежей. Некоторые организации Крыма, которые ранее не перечисляли авансы по налогу, должны будут платить их по российским правилам</w:t>
            </w:r>
          </w:p>
        </w:tc>
      </w:tr>
      <w:tr w:rsidR="00126402">
        <w:trPr>
          <w:divId w:val="7849257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Срок представления декларации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pStyle w:val="a3"/>
            </w:pPr>
            <w:r>
              <w:t>Организации должны сдавать декларацию в зависимости от условий деятельности:</w:t>
            </w:r>
          </w:p>
          <w:p w:rsidR="00126402" w:rsidRDefault="0050255F">
            <w:pPr>
              <w:pStyle w:val="a3"/>
            </w:pPr>
            <w:r>
              <w:t xml:space="preserve">– в течение 40 календарных дней со дня </w:t>
            </w:r>
            <w:r>
              <w:lastRenderedPageBreak/>
              <w:t>окончания отчетного квартала и в течение 60 календарных дней со дня окончания отчетного года</w:t>
            </w:r>
          </w:p>
          <w:p w:rsidR="00126402" w:rsidRDefault="0050255F">
            <w:pPr>
              <w:pStyle w:val="a3"/>
            </w:pPr>
            <w:r>
              <w:t>или</w:t>
            </w:r>
          </w:p>
          <w:p w:rsidR="00126402" w:rsidRDefault="0050255F">
            <w:pPr>
              <w:pStyle w:val="a3"/>
            </w:pPr>
            <w:r>
              <w:t>– ежемесячно в течение 20 календарных дней со дня окончания отчетного месяца и в течение 60 календарных дней со дня окончания отчетного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Статьи 49, 57, 152 Налогового кодекса Украины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pStyle w:val="a3"/>
            </w:pPr>
            <w:r>
              <w:t>Организации должны сдавать декларацию в зависимости от срока уплаты налога не позднее 28-го числа следующего месяца:</w:t>
            </w:r>
          </w:p>
          <w:p w:rsidR="00126402" w:rsidRDefault="0050255F">
            <w:pPr>
              <w:pStyle w:val="a3"/>
            </w:pPr>
            <w:r>
              <w:lastRenderedPageBreak/>
              <w:t>– ежемесячно;</w:t>
            </w:r>
          </w:p>
          <w:p w:rsidR="00126402" w:rsidRDefault="0050255F">
            <w:pPr>
              <w:pStyle w:val="a3"/>
            </w:pPr>
            <w:r>
              <w:t>– ежеквартально.</w:t>
            </w:r>
          </w:p>
          <w:p w:rsidR="00126402" w:rsidRDefault="0050255F">
            <w:pPr>
              <w:pStyle w:val="a3"/>
            </w:pPr>
            <w:r>
              <w:t>За год – не позднее 28 марта следующего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Статьи </w:t>
            </w:r>
            <w:hyperlink r:id="rId16" w:anchor="/document/99/901765862/ZA00MIG2O8/" w:tooltip="Статья 287. Сроки и порядок уплаты налога и налога в виде авансовых платежей" w:history="1">
              <w:r>
                <w:rPr>
                  <w:rStyle w:val="a4"/>
                  <w:rFonts w:eastAsia="Times New Roman"/>
                </w:rPr>
                <w:t>287</w:t>
              </w:r>
            </w:hyperlink>
            <w:r>
              <w:rPr>
                <w:rFonts w:eastAsia="Times New Roman"/>
              </w:rPr>
              <w:t xml:space="preserve">, </w:t>
            </w:r>
            <w:hyperlink r:id="rId17" w:anchor="/document/99/901765862/ZA00M022L9/" w:tooltip="Статья 289. Налоговая декларация" w:history="1">
              <w:r>
                <w:rPr>
                  <w:rStyle w:val="a4"/>
                  <w:rFonts w:eastAsia="Times New Roman"/>
                </w:rPr>
                <w:t>289</w:t>
              </w:r>
            </w:hyperlink>
            <w:r>
              <w:rPr>
                <w:rFonts w:eastAsia="Times New Roman"/>
              </w:rPr>
              <w:t xml:space="preserve"> Налогового кодекса РФ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Некоторым организациям придется сдавать отчетность чаще</w:t>
            </w:r>
          </w:p>
        </w:tc>
      </w:tr>
      <w:tr w:rsidR="00126402">
        <w:trPr>
          <w:divId w:val="7849257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Льготы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Нулевую ставку применяют налогоплательщики, у которых доход за год не превышает 3 </w:t>
            </w:r>
            <w:proofErr w:type="spellStart"/>
            <w:proofErr w:type="gramStart"/>
            <w:r>
              <w:rPr>
                <w:rFonts w:eastAsia="Times New Roman"/>
              </w:rPr>
              <w:t>млн</w:t>
            </w:r>
            <w:proofErr w:type="spellEnd"/>
            <w:proofErr w:type="gramEnd"/>
            <w:r>
              <w:rPr>
                <w:rFonts w:eastAsia="Times New Roman"/>
              </w:rPr>
              <w:t xml:space="preserve"> гривен (при соблюдении определенных условий)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Статья 154 Налогового кодекса Украины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pStyle w:val="a3"/>
            </w:pPr>
            <w:r>
              <w:t>Ставка налога, уплачиваемого в бюджет субъекта РФ, может быть понижена для некоторых налогоплательщиков (но не ниже 13,5 процента).</w:t>
            </w:r>
          </w:p>
          <w:p w:rsidR="00126402" w:rsidRDefault="0050255F">
            <w:pPr>
              <w:pStyle w:val="a3"/>
            </w:pPr>
            <w:r>
              <w:t xml:space="preserve">Льготы по налогу на прибыль установлены для образовательных и медицинских </w:t>
            </w:r>
            <w:r>
              <w:lastRenderedPageBreak/>
              <w:t>организаций, резидентов особых экономических зон, сельскохозяйственных производителей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126402">
            <w:pPr>
              <w:rPr>
                <w:rFonts w:eastAsia="Times New Roman"/>
              </w:rPr>
            </w:pPr>
            <w:hyperlink r:id="rId18" w:anchor="/document/99/901765862/ZAP1N5439U/" w:tooltip="Статья 284. Налоговые ставки" w:history="1">
              <w:r w:rsidR="0050255F">
                <w:rPr>
                  <w:rStyle w:val="a4"/>
                  <w:rFonts w:eastAsia="Times New Roman"/>
                </w:rPr>
                <w:t>Статья 284 Налогового кодекса РФ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6402" w:rsidRDefault="005025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Некоторые организации Крыма и Севастополя, которые раньше могли применять нулевую ставку, по российским нормам должны будут платить налог в общем порядке. То есть по ставке 20 процентов</w:t>
            </w:r>
          </w:p>
        </w:tc>
      </w:tr>
    </w:tbl>
    <w:p w:rsidR="0050255F" w:rsidRDefault="0050255F">
      <w:pPr>
        <w:divId w:val="1846748219"/>
        <w:rPr>
          <w:rFonts w:eastAsia="Times New Roman"/>
        </w:rPr>
      </w:pPr>
      <w:r>
        <w:rPr>
          <w:rFonts w:eastAsia="Times New Roman"/>
        </w:rPr>
        <w:lastRenderedPageBreak/>
        <w:t>БСС «Система Главбух» 2014</w:t>
      </w:r>
    </w:p>
    <w:sectPr w:rsidR="0050255F" w:rsidSect="001264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noPunctuationKerning/>
  <w:characterSpacingControl w:val="doNotCompress"/>
  <w:compat/>
  <w:rsids>
    <w:rsidRoot w:val="00A84438"/>
    <w:rsid w:val="00126402"/>
    <w:rsid w:val="0050255F"/>
    <w:rsid w:val="00A84438"/>
    <w:rsid w:val="00F571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http://actiondigital.ru/namespaces/system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402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2640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64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unhideWhenUsed/>
    <w:rsid w:val="001264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26402"/>
    <w:rPr>
      <w:rFonts w:ascii="Consolas" w:eastAsiaTheme="minorEastAsia" w:hAnsi="Consolas"/>
    </w:rPr>
  </w:style>
  <w:style w:type="paragraph" w:customStyle="1" w:styleId="contentblock">
    <w:name w:val="content_block"/>
    <w:basedOn w:val="a"/>
    <w:rsid w:val="00126402"/>
    <w:pPr>
      <w:spacing w:before="100" w:beforeAutospacing="1" w:after="100" w:afterAutospacing="1"/>
      <w:ind w:right="357"/>
    </w:pPr>
  </w:style>
  <w:style w:type="paragraph" w:customStyle="1" w:styleId="references">
    <w:name w:val="references"/>
    <w:basedOn w:val="a"/>
    <w:rsid w:val="00126402"/>
    <w:pPr>
      <w:spacing w:before="100" w:beforeAutospacing="1" w:after="100" w:afterAutospacing="1"/>
    </w:pPr>
    <w:rPr>
      <w:vanish/>
    </w:rPr>
  </w:style>
  <w:style w:type="paragraph" w:customStyle="1" w:styleId="content">
    <w:name w:val="content"/>
    <w:basedOn w:val="a"/>
    <w:rsid w:val="00126402"/>
    <w:pPr>
      <w:spacing w:before="100" w:beforeAutospacing="1" w:after="100" w:afterAutospacing="1"/>
    </w:pPr>
  </w:style>
  <w:style w:type="character" w:customStyle="1" w:styleId="incut-head-control">
    <w:name w:val="incut-head-control"/>
    <w:basedOn w:val="a0"/>
    <w:rsid w:val="00126402"/>
  </w:style>
  <w:style w:type="character" w:customStyle="1" w:styleId="incut-head-control1">
    <w:name w:val="incut-head-control1"/>
    <w:basedOn w:val="a0"/>
    <w:rsid w:val="00126402"/>
    <w:rPr>
      <w:b/>
      <w:bCs/>
    </w:rPr>
  </w:style>
  <w:style w:type="paragraph" w:customStyle="1" w:styleId="content1">
    <w:name w:val="content1"/>
    <w:basedOn w:val="a"/>
    <w:rsid w:val="00126402"/>
    <w:pPr>
      <w:spacing w:before="100" w:beforeAutospacing="1" w:after="100" w:afterAutospacing="1"/>
    </w:pPr>
    <w:rPr>
      <w:sz w:val="21"/>
      <w:szCs w:val="21"/>
    </w:rPr>
  </w:style>
  <w:style w:type="character" w:customStyle="1" w:styleId="incut-head-control2">
    <w:name w:val="incut-head-control2"/>
    <w:basedOn w:val="a0"/>
    <w:rsid w:val="00126402"/>
    <w:rPr>
      <w:b/>
      <w:bCs/>
    </w:rPr>
  </w:style>
  <w:style w:type="paragraph" w:customStyle="1" w:styleId="content2">
    <w:name w:val="content2"/>
    <w:basedOn w:val="a"/>
    <w:rsid w:val="00126402"/>
    <w:pPr>
      <w:spacing w:before="100" w:beforeAutospacing="1" w:after="100" w:afterAutospacing="1"/>
    </w:pPr>
    <w:rPr>
      <w:sz w:val="21"/>
      <w:szCs w:val="21"/>
    </w:rPr>
  </w:style>
  <w:style w:type="paragraph" w:styleId="a3">
    <w:name w:val="Normal (Web)"/>
    <w:basedOn w:val="a"/>
    <w:uiPriority w:val="99"/>
    <w:unhideWhenUsed/>
    <w:rsid w:val="00126402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26402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26402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842301">
      <w:marLeft w:val="0"/>
      <w:marRight w:val="3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968869">
          <w:marLeft w:val="0"/>
          <w:marRight w:val="0"/>
          <w:marTop w:val="4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8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38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92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6748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gl.ru/" TargetMode="External"/><Relationship Id="rId13" Type="http://schemas.openxmlformats.org/officeDocument/2006/relationships/hyperlink" Target="http://www.1gl.ru/" TargetMode="External"/><Relationship Id="rId18" Type="http://schemas.openxmlformats.org/officeDocument/2006/relationships/hyperlink" Target="http://www.1gl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1gl.ru/" TargetMode="External"/><Relationship Id="rId12" Type="http://schemas.openxmlformats.org/officeDocument/2006/relationships/hyperlink" Target="http://www.1gl.ru/" TargetMode="External"/><Relationship Id="rId17" Type="http://schemas.openxmlformats.org/officeDocument/2006/relationships/hyperlink" Target="http://www.1gl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1gl.ru/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1gl.ru/" TargetMode="External"/><Relationship Id="rId11" Type="http://schemas.openxmlformats.org/officeDocument/2006/relationships/hyperlink" Target="http://www.1gl.ru/" TargetMode="External"/><Relationship Id="rId5" Type="http://schemas.openxmlformats.org/officeDocument/2006/relationships/hyperlink" Target="http://www.1gl.ru/" TargetMode="External"/><Relationship Id="rId15" Type="http://schemas.openxmlformats.org/officeDocument/2006/relationships/hyperlink" Target="http://www.1gl.ru/" TargetMode="External"/><Relationship Id="rId10" Type="http://schemas.openxmlformats.org/officeDocument/2006/relationships/hyperlink" Target="http://www.1gl.ru/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://www.1gl.ru/" TargetMode="External"/><Relationship Id="rId9" Type="http://schemas.openxmlformats.org/officeDocument/2006/relationships/hyperlink" Target="http://www.1gl.ru/" TargetMode="External"/><Relationship Id="rId14" Type="http://schemas.openxmlformats.org/officeDocument/2006/relationships/hyperlink" Target="http://www.1g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1424</Words>
  <Characters>8120</Characters>
  <Application>Microsoft Office Word</Application>
  <DocSecurity>0</DocSecurity>
  <Lines>67</Lines>
  <Paragraphs>19</Paragraphs>
  <ScaleCrop>false</ScaleCrop>
  <Company>Microsoft</Company>
  <LinksUpToDate>false</LinksUpToDate>
  <CharactersWithSpaces>9525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2014-04-16T10:55:00Z</dcterms:created>
  <dcterms:modified xsi:type="dcterms:W3CDTF">2014-04-16T10:55:00Z</dcterms:modified>
</cp:coreProperties>
</file>