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B4957">
      <w:pPr>
        <w:pStyle w:val="NormalWeb"/>
        <w:divId w:val="748430484"/>
      </w:pPr>
      <w:r>
        <w:t>Редакция действует с 1 янв 2015</w:t>
      </w:r>
    </w:p>
    <w:p w:rsidR="00000000" w:rsidRDefault="001B4957">
      <w:pPr>
        <w:pStyle w:val="Heading1"/>
        <w:divId w:val="748430484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Тарифы взносов на обязательное пенсионное (социальное, медицинское) страхование в 2015 году</w:t>
      </w:r>
    </w:p>
    <w:p w:rsidR="00000000" w:rsidRDefault="001B4957">
      <w:pPr>
        <w:pStyle w:val="NormalWeb"/>
        <w:divId w:val="1396852205"/>
      </w:pPr>
      <w:hyperlink r:id="rId4" w:anchor="/document/117/18017/tig0/" w:history="1">
        <w:r>
          <w:rPr>
            <w:rStyle w:val="Hyperlink"/>
          </w:rPr>
          <w:t>Общие тарифы для работодателей</w:t>
        </w:r>
      </w:hyperlink>
    </w:p>
    <w:p w:rsidR="00000000" w:rsidRDefault="001B4957">
      <w:pPr>
        <w:pStyle w:val="NormalWeb"/>
        <w:divId w:val="1396852205"/>
      </w:pPr>
      <w:hyperlink r:id="rId5" w:anchor="/document/117/18017/tig18/" w:history="1">
        <w:r>
          <w:rPr>
            <w:rStyle w:val="Hyperlink"/>
          </w:rPr>
          <w:t>Пониженные тарифы для работодателей</w:t>
        </w:r>
      </w:hyperlink>
    </w:p>
    <w:p w:rsidR="00000000" w:rsidRDefault="001B4957">
      <w:pPr>
        <w:pStyle w:val="NormalWeb"/>
        <w:divId w:val="1396852205"/>
      </w:pPr>
      <w:hyperlink r:id="rId6" w:anchor="/document/117/18017/tig32/" w:history="1">
        <w:r>
          <w:rPr>
            <w:rStyle w:val="Hyperlink"/>
          </w:rPr>
          <w:t>Дополнительные тарифы для работодателей в отношении выплат за работу во вредных услови</w:t>
        </w:r>
        <w:r>
          <w:rPr>
            <w:rStyle w:val="Hyperlink"/>
          </w:rPr>
          <w:t>ях</w:t>
        </w:r>
      </w:hyperlink>
    </w:p>
    <w:p w:rsidR="00000000" w:rsidRDefault="001B4957">
      <w:pPr>
        <w:pStyle w:val="NormalWeb"/>
        <w:divId w:val="1396852205"/>
      </w:pPr>
      <w:hyperlink r:id="rId7" w:anchor="/document/117/18017/tig46/" w:history="1">
        <w:r>
          <w:rPr>
            <w:rStyle w:val="Hyperlink"/>
          </w:rPr>
          <w:t>Тарифы для предпринимателей, адвокатов, арбитражных управляющих, нотариусов (других лиц, занимающихся частной практикой), глав крестьянских (фермерских) хозяйств на собственное страхован</w:t>
        </w:r>
        <w:r>
          <w:rPr>
            <w:rStyle w:val="Hyperlink"/>
          </w:rPr>
          <w:t>ие</w:t>
        </w:r>
      </w:hyperlink>
    </w:p>
    <w:p w:rsidR="00000000" w:rsidRDefault="001B4957">
      <w:pPr>
        <w:pStyle w:val="NormalWeb"/>
        <w:divId w:val="1396852205"/>
      </w:pPr>
      <w:hyperlink r:id="rId8" w:anchor="/document/117/18017/tig51/" w:history="1">
        <w:r>
          <w:rPr>
            <w:rStyle w:val="Hyperlink"/>
          </w:rPr>
          <w:t>Тарифы для участников СЭЗ на территории Республики Крым и г. Севастополя</w:t>
        </w:r>
      </w:hyperlink>
    </w:p>
    <w:p w:rsidR="00000000" w:rsidRDefault="001B4957">
      <w:pPr>
        <w:pStyle w:val="NormalWeb"/>
        <w:jc w:val="center"/>
        <w:divId w:val="1396852205"/>
      </w:pPr>
      <w:r>
        <w:rPr>
          <w:b/>
          <w:bCs/>
        </w:rPr>
        <w:t>Тарифы для страхователей, которые производят выплаты гражданам и не имеют права на применение пониженных тарифо</w:t>
      </w:r>
      <w:r>
        <w:rPr>
          <w:b/>
          <w:bCs/>
        </w:rPr>
        <w:t>в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3745"/>
        <w:gridCol w:w="1241"/>
        <w:gridCol w:w="2001"/>
        <w:gridCol w:w="1026"/>
        <w:gridCol w:w="1642"/>
      </w:tblGrid>
      <w:tr w:rsidR="00000000">
        <w:trPr>
          <w:divId w:val="535628691"/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Условия применения тариф</w:t>
            </w:r>
            <w:r>
              <w:rPr>
                <w:rFonts w:eastAsia="Times New Roman"/>
              </w:rPr>
              <w:t>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Фонд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Предельная величина расчетной базы для начисления страховых взносов (руб., за год</w:t>
            </w:r>
            <w:r>
              <w:rPr>
                <w:rFonts w:eastAsia="Times New Roman"/>
              </w:rPr>
              <w:t>)</w:t>
            </w:r>
            <w:hyperlink r:id="rId9" w:anchor="/document/117/18017/r23/" w:history="1">
              <w:r>
                <w:rPr>
                  <w:rStyle w:val="Hyperlink"/>
                  <w:rFonts w:eastAsia="Times New Roman"/>
                  <w:vertAlign w:val="superscript"/>
                </w:rPr>
                <w:t>1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Тариф, 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Основани</w:t>
            </w:r>
            <w:r>
              <w:rPr>
                <w:rFonts w:eastAsia="Times New Roman"/>
              </w:rPr>
              <w:t>е</w:t>
            </w:r>
          </w:p>
        </w:tc>
      </w:tr>
      <w:tr w:rsidR="00000000">
        <w:trPr>
          <w:divId w:val="535628691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выплат: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– российским гражданам;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– иностранцам (лицам без гражданства), которые</w:t>
            </w:r>
            <w:r>
              <w:rPr>
                <w:rFonts w:eastAsia="Times New Roman"/>
              </w:rPr>
              <w:t xml:space="preserve"> </w:t>
            </w:r>
            <w:hyperlink r:id="rId10" w:anchor="/document/113/36//" w:tooltip="Постоянно проживающие – статус иностранцев, получивших вид на жительство в России (абз. 11 п. 1 ст. 2 Закона от 25 июля 2002 г. № 115-ФЗ" w:history="1">
              <w:r>
                <w:rPr>
                  <w:rStyle w:val="Hyperlink"/>
                  <w:rFonts w:eastAsia="Times New Roman"/>
                </w:rPr>
                <w:t>постоянн</w:t>
              </w:r>
              <w:r>
                <w:rPr>
                  <w:rStyle w:val="Hyperlink"/>
                  <w:rFonts w:eastAsia="Times New Roman"/>
                </w:rPr>
                <w:t>о</w:t>
              </w:r>
            </w:hyperlink>
            <w:r>
              <w:rPr>
                <w:rFonts w:eastAsia="Times New Roman"/>
              </w:rPr>
              <w:t xml:space="preserve"> или</w:t>
            </w:r>
            <w:r>
              <w:rPr>
                <w:rFonts w:eastAsia="Times New Roman"/>
              </w:rPr>
              <w:t xml:space="preserve"> </w:t>
            </w:r>
            <w:hyperlink r:id="rId11" w:anchor="/document/113/9//" w:tooltip="Временно проживающие – статус иностранцев, получивших разрешение на временное проживание в России (абз. 10 п. 1 ст. 2 Закона от 25 июля 2002 г. № 115-ФЗ). Разрешение на временное проживание обычно оформляется в виде отметки в паспорте" w:history="1">
              <w:r>
                <w:rPr>
                  <w:rStyle w:val="Hyperlink"/>
                  <w:rFonts w:eastAsia="Times New Roman"/>
                </w:rPr>
                <w:t>временно</w:t>
              </w:r>
            </w:hyperlink>
            <w:r>
              <w:rPr>
                <w:rFonts w:eastAsia="Times New Roman"/>
              </w:rPr>
              <w:t xml:space="preserve"> проживают в России и не являются высококвалифицированными специалистами;</w:t>
            </w:r>
            <w:r>
              <w:rPr>
                <w:rFonts w:eastAsia="Times New Roman"/>
              </w:rPr>
              <w:br/>
              <w:t>– гражданам республик Беларусь, Казахстан, Армения независимо от статуса пребывания в Росси</w:t>
            </w:r>
            <w:r>
              <w:rPr>
                <w:rFonts w:eastAsia="Times New Roman"/>
              </w:rPr>
              <w:t>и</w:t>
            </w:r>
            <w:hyperlink r:id="rId12" w:anchor="/document/117/18017/r24/" w:history="1">
              <w:r>
                <w:rPr>
                  <w:rStyle w:val="Hyperlink"/>
                  <w:rFonts w:eastAsia="Times New Roman"/>
                  <w:vertAlign w:val="superscript"/>
                </w:rPr>
                <w:t>5</w:t>
              </w:r>
            </w:hyperlink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ПФР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 711 000 руб. включительно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22,0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hyperlink r:id="rId13" w:anchor="/document/99/902167485/ZA00LUK2LR/" w:tooltip="Статья 58.2. Тарифы страховых взносов в 2012-2017 годах..." w:history="1">
              <w:r>
                <w:rPr>
                  <w:rStyle w:val="Hyperlink"/>
                  <w:rFonts w:eastAsia="Times New Roman"/>
                </w:rPr>
                <w:t>ст. 58.2</w:t>
              </w:r>
            </w:hyperlink>
            <w:r>
              <w:rPr>
                <w:rFonts w:eastAsia="Times New Roman"/>
              </w:rPr>
              <w:t xml:space="preserve"> Закона от 24 июля 2009 г. № 212-ФЗ,</w:t>
            </w:r>
            <w:r>
              <w:rPr>
                <w:rFonts w:eastAsia="Times New Roman"/>
              </w:rPr>
              <w:br/>
            </w:r>
            <w:hyperlink r:id="rId14" w:anchor="/document/99/901806801/XA00MD62NP/" w:tooltip="2.1. Для страхователей, указанных в подпункте 1 пункта 1 статьи 6 настоящего Федерального закона, применяется тариф страхового взноса 26,0 процента, если иное не предусмотрено настоящим..." w:history="1">
              <w:r>
                <w:rPr>
                  <w:rStyle w:val="Hyperlink"/>
                  <w:rFonts w:eastAsia="Times New Roman"/>
                </w:rPr>
                <w:t>ч</w:t>
              </w:r>
              <w:r>
                <w:rPr>
                  <w:rStyle w:val="Hyperlink"/>
                  <w:rFonts w:eastAsia="Times New Roman"/>
                </w:rPr>
                <w:t>. 2.1 ст. 22</w:t>
              </w:r>
            </w:hyperlink>
            <w:r>
              <w:rPr>
                <w:rFonts w:eastAsia="Times New Roman"/>
              </w:rPr>
              <w:t xml:space="preserve"> и</w:t>
            </w:r>
            <w:r>
              <w:rPr>
                <w:rFonts w:eastAsia="Times New Roman"/>
              </w:rPr>
              <w:t xml:space="preserve"> </w:t>
            </w:r>
            <w:hyperlink r:id="rId15" w:anchor="/document/99/901806801/ZA00M862MO/" w:tooltip="Статья 33.1. Тарифы страховых взносов в 2012-2017 годах..." w:history="1">
              <w:r>
                <w:rPr>
                  <w:rStyle w:val="Hyperlink"/>
                  <w:rFonts w:eastAsia="Times New Roman"/>
                </w:rPr>
                <w:t>ст. 33.1</w:t>
              </w:r>
            </w:hyperlink>
            <w:r>
              <w:rPr>
                <w:rFonts w:eastAsia="Times New Roman"/>
              </w:rPr>
              <w:t xml:space="preserve"> Закона от 15 декабря 2001 г. № 167-Ф</w:t>
            </w:r>
            <w:r>
              <w:rPr>
                <w:rFonts w:eastAsia="Times New Roman"/>
              </w:rPr>
              <w:t>З</w:t>
            </w:r>
          </w:p>
        </w:tc>
      </w:tr>
      <w:tr w:rsidR="00000000">
        <w:trPr>
          <w:divId w:val="53562869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Свыше 711 000 руб.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10,0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53562869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ФСС Росси</w:t>
            </w:r>
            <w:r>
              <w:rPr>
                <w:rFonts w:eastAsia="Times New Roman"/>
              </w:rPr>
              <w:t>и</w:t>
            </w:r>
            <w:hyperlink r:id="rId16" w:anchor="/document/117/18017/r25/" w:history="1">
              <w:r>
                <w:rPr>
                  <w:rStyle w:val="Hyperlink"/>
                  <w:rFonts w:eastAsia="Times New Roman"/>
                  <w:vertAlign w:val="superscript"/>
                </w:rPr>
                <w:t>2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 670 000 руб. включительно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2,9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53562869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Свыше 670 000 руб.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53562869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ФФОМС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Не установлена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5,1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535628691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pStyle w:val="NormalWeb"/>
            </w:pPr>
            <w:r>
              <w:t>С выплат иностранцам (лицам без гражданства), которые</w:t>
            </w:r>
            <w:r>
              <w:t xml:space="preserve"> </w:t>
            </w:r>
            <w:hyperlink r:id="rId17" w:anchor="/document/113/3586//" w:tooltip="Временно пребывающие – статус иностранцев, получивших миграционную карту, но не имеющих ни вида на жительство, ни разрешения на временное проживание (абз. 9 п. 1 ст. 2 Закона от 25 июля 2002 г. № 115-ФЗ" w:history="1">
              <w:r>
                <w:rPr>
                  <w:rStyle w:val="Hyperlink"/>
                </w:rPr>
                <w:t>временно пребывают</w:t>
              </w:r>
            </w:hyperlink>
            <w:r>
              <w:t xml:space="preserve"> в России и не являются высококвалифицированными специалистами</w:t>
            </w:r>
          </w:p>
          <w:p w:rsidR="00000000" w:rsidRDefault="001B4957">
            <w:pPr>
              <w:pStyle w:val="NormalWeb"/>
            </w:pPr>
            <w:r>
              <w:t>Исключение – граждане республик Беларусь, Казахстан, Армени</w:t>
            </w:r>
            <w:r>
              <w:t>я</w:t>
            </w:r>
            <w:hyperlink r:id="rId18" w:anchor="/document/117/18017/r24/" w:history="1">
              <w:r>
                <w:rPr>
                  <w:rStyle w:val="Hyperlink"/>
                  <w:vertAlign w:val="superscript"/>
                </w:rPr>
                <w:t>5</w:t>
              </w:r>
            </w:hyperlink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ПФР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 711 000 руб. включительно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22,0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hyperlink r:id="rId19" w:anchor="/document/99/902167485/XA00M7O2N2/" w:tooltip="2. Применяются следующие тарифы страховых взносов, если иное не предусмотрено настоящим Федеральным законом" w:history="1">
              <w:r>
                <w:rPr>
                  <w:rStyle w:val="Hyperlink"/>
                  <w:rFonts w:eastAsia="Times New Roman"/>
                </w:rPr>
                <w:t>ч. 2 ст. 12</w:t>
              </w:r>
            </w:hyperlink>
            <w:r>
              <w:rPr>
                <w:rFonts w:eastAsia="Times New Roman"/>
              </w:rPr>
              <w:t xml:space="preserve"> и</w:t>
            </w:r>
            <w:r>
              <w:rPr>
                <w:rFonts w:eastAsia="Times New Roman"/>
              </w:rPr>
              <w:t xml:space="preserve"> </w:t>
            </w:r>
            <w:hyperlink r:id="rId20" w:anchor="/document/99/902167485/ZA00LUK2LR/" w:tooltip="Статья 58.2. Тарифы страховых взносов в 2012-2017 годах..." w:history="1">
              <w:r>
                <w:rPr>
                  <w:rStyle w:val="Hyperlink"/>
                  <w:rFonts w:eastAsia="Times New Roman"/>
                </w:rPr>
                <w:t>ст. 58.2</w:t>
              </w:r>
            </w:hyperlink>
            <w:r>
              <w:rPr>
                <w:rFonts w:eastAsia="Times New Roman"/>
              </w:rPr>
              <w:t xml:space="preserve"> Закона от 24 июля 2009 г. № 212-ФЗ,</w:t>
            </w:r>
            <w:r>
              <w:rPr>
                <w:rFonts w:eastAsia="Times New Roman"/>
              </w:rPr>
              <w:br/>
            </w:r>
            <w:hyperlink r:id="rId21" w:anchor="/document/99/901806801/XA00M6U2MJ/" w:tooltip="1. Застрахованные лица - лица, на которых распространяется обязательное пенсионное страхование в соответствии с настоящим Федеральным законом. Застрахованными лицами являются граждане Российской Федерации, постоянно или временн..." w:history="1">
              <w:r>
                <w:rPr>
                  <w:rStyle w:val="Hyperlink"/>
                  <w:rFonts w:eastAsia="Times New Roman"/>
                </w:rPr>
                <w:t>ч. 1 ст. 7</w:t>
              </w:r>
            </w:hyperlink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</w:t>
            </w:r>
            <w:hyperlink r:id="rId22" w:anchor="/document/99/901806801/XA00MD62NP/" w:tooltip="2_1. Для страхователей, указанных в подпункте 1 пункта 1 статьи 6 настоящего Федерального закона, применяется тариф страхового взноса 26,0 процента, если иное не предусмотрено настоящим Федеральным законом." w:history="1">
              <w:r>
                <w:rPr>
                  <w:rStyle w:val="Hyperlink"/>
                  <w:rFonts w:eastAsia="Times New Roman"/>
                </w:rPr>
                <w:t>ч. 2.1 ст. 22</w:t>
              </w:r>
            </w:hyperlink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</w:t>
            </w:r>
            <w:hyperlink r:id="rId23" w:anchor="/document/99/901806801/ZAP1US23AT/" w:tooltip="1. Страхователи, указанные в статье 6 настоящего Федерального закона, в отношении застрахованных лиц из числа иностранных граждан или лиц без гражданства, постоянно проживающих на территории Российской Федерации, уплачиваю..." w:history="1">
              <w:r>
                <w:rPr>
                  <w:rStyle w:val="Hyperlink"/>
                  <w:rFonts w:eastAsia="Times New Roman"/>
                </w:rPr>
                <w:t>ч. 1 ст. 22.1</w:t>
              </w:r>
            </w:hyperlink>
            <w:r>
              <w:rPr>
                <w:rFonts w:eastAsia="Times New Roman"/>
              </w:rPr>
              <w:t xml:space="preserve"> и</w:t>
            </w:r>
            <w:r>
              <w:rPr>
                <w:rFonts w:eastAsia="Times New Roman"/>
              </w:rPr>
              <w:t xml:space="preserve"> </w:t>
            </w:r>
            <w:hyperlink r:id="rId24" w:anchor="/document/99/901806801/ZA00M862MO/" w:tooltip="Статья 33_1. Тарифы страховых взносов в 2012-2016 годах" w:history="1">
              <w:r>
                <w:rPr>
                  <w:rStyle w:val="Hyperlink"/>
                  <w:rFonts w:eastAsia="Times New Roman"/>
                </w:rPr>
                <w:t>ст. 33.1</w:t>
              </w:r>
            </w:hyperlink>
            <w:r>
              <w:rPr>
                <w:rFonts w:eastAsia="Times New Roman"/>
              </w:rPr>
              <w:t xml:space="preserve"> Закона от 15 декабря 2001 г. № 167-Ф</w:t>
            </w:r>
            <w:r>
              <w:rPr>
                <w:rFonts w:eastAsia="Times New Roman"/>
              </w:rPr>
              <w:t>З</w:t>
            </w:r>
          </w:p>
        </w:tc>
      </w:tr>
      <w:tr w:rsidR="00000000">
        <w:trPr>
          <w:divId w:val="53562869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Свыше 711 000</w:t>
            </w:r>
            <w:r>
              <w:rPr>
                <w:rFonts w:eastAsia="Times New Roman"/>
              </w:rPr>
              <w:t xml:space="preserve"> руб.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10,0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53562869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/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ФСС Росси</w:t>
            </w:r>
            <w:r>
              <w:rPr>
                <w:rFonts w:eastAsia="Times New Roman"/>
              </w:rPr>
              <w:t>и</w:t>
            </w:r>
            <w:hyperlink r:id="rId25" w:anchor="/document/117/18017/r25/" w:history="1">
              <w:r>
                <w:rPr>
                  <w:rStyle w:val="Hyperlink"/>
                  <w:rFonts w:eastAsia="Times New Roman"/>
                  <w:vertAlign w:val="superscript"/>
                </w:rPr>
                <w:t>2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 670 000 руб. включительно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1,8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53562869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Свыше 670 000 руб.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53562869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ФФОМС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Не установлена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535628691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выплат иностранцам (лицам без гражданства), которые</w:t>
            </w:r>
            <w:r>
              <w:rPr>
                <w:rFonts w:eastAsia="Times New Roman"/>
              </w:rPr>
              <w:t xml:space="preserve"> </w:t>
            </w:r>
            <w:hyperlink r:id="rId26" w:anchor="/document/113/36//" w:tooltip="Постоянно проживающие – статус иностранцев, получивших вид на жительство в России (абз. 11 п. 1 ст. 2 Закона от 25 июля 2002 г. № 115-ФЗ" w:history="1">
              <w:r>
                <w:rPr>
                  <w:rStyle w:val="Hyperlink"/>
                  <w:rFonts w:eastAsia="Times New Roman"/>
                </w:rPr>
                <w:t>постоянно</w:t>
              </w:r>
            </w:hyperlink>
            <w:r>
              <w:rPr>
                <w:rFonts w:eastAsia="Times New Roman"/>
              </w:rPr>
              <w:t xml:space="preserve"> или</w:t>
            </w:r>
            <w:r>
              <w:rPr>
                <w:rFonts w:eastAsia="Times New Roman"/>
              </w:rPr>
              <w:t xml:space="preserve"> </w:t>
            </w:r>
            <w:hyperlink r:id="rId27" w:anchor="/document/113/9//" w:tooltip="Временно проживающие – статус иностранцев, получивших разрешение на временное проживание в России (абз. 10 п. 1 ст. 2 Закона от 25 июля 2002 г. № 115-ФЗ). Разрешение на временное проживание обычно оформляется в виде отметки в паспорте" w:history="1">
              <w:r>
                <w:rPr>
                  <w:rStyle w:val="Hyperlink"/>
                  <w:rFonts w:eastAsia="Times New Roman"/>
                </w:rPr>
                <w:t>временно</w:t>
              </w:r>
            </w:hyperlink>
            <w:r>
              <w:rPr>
                <w:rFonts w:eastAsia="Times New Roman"/>
              </w:rPr>
              <w:t xml:space="preserve"> проживают в России и являются высококвалифицированными специалистам</w:t>
            </w:r>
            <w:r>
              <w:rPr>
                <w:rFonts w:eastAsia="Times New Roman"/>
              </w:rPr>
              <w:t>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ПФР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 711 000 руб. включительно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22,0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hyperlink r:id="rId28" w:anchor="/document/99/902167485/XA00MBS2NH/" w:tooltip="15) суммы выплат и иных вознаграждений по трудовым договорам и гражданско-правовым договорам, в том числе по договорам авторского заказа в пользу иностранных граждан и лиц без гражданства, временно пребывающих на территори..." w:history="1">
              <w:r>
                <w:rPr>
                  <w:rStyle w:val="Hyperlink"/>
                  <w:rFonts w:eastAsia="Times New Roman"/>
                </w:rPr>
                <w:t>п. 15 ч. 1 ст. 9 Закона от 24 июля 2009 г. №</w:t>
              </w:r>
              <w:r>
                <w:rPr>
                  <w:rStyle w:val="Hyperlink"/>
                  <w:rFonts w:eastAsia="Times New Roman"/>
                </w:rPr>
                <w:t> 212-ФЗ</w:t>
              </w:r>
            </w:hyperlink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br/>
            </w:r>
            <w:hyperlink r:id="rId29" w:anchor="/document/99/901806801/XA00M6U2MJ/" w:tooltip="1. Застрахованные лица - лица, на которых распространяется обязательное пенсионное страхование в соответствии с настоящим Федеральным законом. Застрахованными лицами являются граждане Российской Федерации, постоянно или временн..." w:history="1">
              <w:r>
                <w:rPr>
                  <w:rStyle w:val="Hyperlink"/>
                  <w:rFonts w:eastAsia="Times New Roman"/>
                </w:rPr>
                <w:t>п. 1 ст. 7</w:t>
              </w:r>
            </w:hyperlink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</w:t>
            </w:r>
            <w:hyperlink r:id="rId30" w:anchor="/document/99/901806801/ZA00MEM2O6/" w:tooltip="Статья 22_1. Тариф страхового взноса в отношении застрахованных лиц из числа иностранных граждан или лиц без гражданства" w:history="1">
              <w:r>
                <w:rPr>
                  <w:rStyle w:val="Hyperlink"/>
                  <w:rFonts w:eastAsia="Times New Roman"/>
                </w:rPr>
                <w:t>ст. 22.1</w:t>
              </w:r>
            </w:hyperlink>
            <w:r>
              <w:rPr>
                <w:rFonts w:eastAsia="Times New Roman"/>
              </w:rPr>
              <w:t xml:space="preserve"> Закона от 15 декабря 2001 г. № 167-ФЗ,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подп.</w:t>
            </w:r>
            <w:r>
              <w:rPr>
                <w:rFonts w:eastAsia="Times New Roman"/>
              </w:rPr>
              <w:t> </w:t>
            </w:r>
            <w:hyperlink r:id="rId31" w:anchor="/document/99/902021708/ZAP1M683A6/" w:tooltip="1. Обязательному социальному страхованию на случай временной нетрудоспособности и в связи с материнством подлежат граждане Российской Федерации, а также постоянно или временно проживающие на территории Российской Федераци..." w:history="1">
              <w:r>
                <w:rPr>
                  <w:rStyle w:val="Hyperlink"/>
                  <w:rFonts w:eastAsia="Times New Roman"/>
                </w:rPr>
                <w:t>1</w:t>
              </w:r>
            </w:hyperlink>
            <w:r>
              <w:rPr>
                <w:rFonts w:eastAsia="Times New Roman"/>
              </w:rPr>
              <w:t xml:space="preserve"> и</w:t>
            </w:r>
            <w:r>
              <w:rPr>
                <w:rFonts w:eastAsia="Times New Roman"/>
              </w:rPr>
              <w:t xml:space="preserve"> </w:t>
            </w:r>
            <w:hyperlink r:id="rId32" w:anchor="/document/99/902021708/XA00M6A2MF/" w:tooltip="2. Лица, подлежащие обязательному социальному страхованию на случай временной нетрудоспособности и в связи с материнством в соответствии с настоящим Федеральным законом, являются застрахованными лицами." w:history="1">
              <w:r>
                <w:rPr>
                  <w:rStyle w:val="Hyperlink"/>
                  <w:rFonts w:eastAsia="Times New Roman"/>
                </w:rPr>
                <w:t>2</w:t>
              </w:r>
            </w:hyperlink>
            <w:r>
              <w:rPr>
                <w:rFonts w:eastAsia="Times New Roman"/>
              </w:rPr>
              <w:t xml:space="preserve"> ст. 2 Закона от 29 декабря 2006 г. № 255-Ф</w:t>
            </w:r>
            <w:r>
              <w:rPr>
                <w:rFonts w:eastAsia="Times New Roman"/>
              </w:rPr>
              <w:t>З</w:t>
            </w:r>
          </w:p>
        </w:tc>
      </w:tr>
      <w:tr w:rsidR="00000000">
        <w:trPr>
          <w:divId w:val="53562869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Свыше 711 000 руб.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10,0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53562869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ФСС Росси</w:t>
            </w:r>
            <w:r>
              <w:rPr>
                <w:rFonts w:eastAsia="Times New Roman"/>
              </w:rPr>
              <w:t>и</w:t>
            </w:r>
            <w:hyperlink r:id="rId33" w:anchor="/document/117/18017/r25/" w:history="1">
              <w:r>
                <w:rPr>
                  <w:rStyle w:val="Hyperlink"/>
                  <w:rFonts w:eastAsia="Times New Roman"/>
                  <w:vertAlign w:val="superscript"/>
                </w:rPr>
                <w:t>2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 670 000 руб. включительно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2,9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53562869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Свыше 670 000 руб.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53562869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ФФОМС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Не установлена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535628691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 выплат иностранцам (лицам без гражданства), которые</w:t>
            </w:r>
            <w:r>
              <w:rPr>
                <w:rFonts w:eastAsia="Times New Roman"/>
              </w:rPr>
              <w:t xml:space="preserve"> </w:t>
            </w:r>
            <w:hyperlink r:id="rId34" w:anchor="/document/113/3586//" w:tooltip="Временно пребывающие – статус иностранцев, получивших миграционную карту, но не имеющих ни вида на жительство, ни разрешения на временное проживание (абз. 9 п. 1 ст. 2 Закона от 25 июля 2002 г. № 115-ФЗ" w:history="1">
              <w:r>
                <w:rPr>
                  <w:rStyle w:val="Hyperlink"/>
                  <w:rFonts w:eastAsia="Times New Roman"/>
                </w:rPr>
                <w:t>временно пребывают</w:t>
              </w:r>
            </w:hyperlink>
            <w:r>
              <w:rPr>
                <w:rFonts w:eastAsia="Times New Roman"/>
              </w:rPr>
              <w:t xml:space="preserve"> в России и являются высококвалифицированными специалистами, начислять страховые взносы не нужно – они не признаются застрахованными лицами по любому из видов обязательного страховани</w:t>
            </w:r>
            <w:r>
              <w:rPr>
                <w:rFonts w:eastAsia="Times New Roman"/>
              </w:rPr>
              <w:t>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</w:tbl>
    <w:p w:rsidR="00000000" w:rsidRDefault="001B4957">
      <w:pPr>
        <w:pStyle w:val="NormalWeb"/>
        <w:jc w:val="center"/>
        <w:divId w:val="1396852205"/>
      </w:pPr>
      <w:r>
        <w:rPr>
          <w:b/>
          <w:bCs/>
        </w:rPr>
        <w:t>Пониженные тарифы для определенных кате</w:t>
      </w:r>
      <w:r>
        <w:rPr>
          <w:b/>
          <w:bCs/>
        </w:rPr>
        <w:t>горий страхователей, которые производят выплаты граждана</w:t>
      </w:r>
      <w:r>
        <w:rPr>
          <w:b/>
          <w:bCs/>
        </w:rPr>
        <w:t>м</w:t>
      </w:r>
      <w:hyperlink r:id="rId35" w:anchor="/document/117/18017/r26/" w:history="1">
        <w:r>
          <w:rPr>
            <w:rStyle w:val="Hyperlink"/>
            <w:vertAlign w:val="superscript"/>
          </w:rPr>
          <w:t>3</w:t>
        </w:r>
      </w:hyperlink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4488"/>
        <w:gridCol w:w="797"/>
        <w:gridCol w:w="1064"/>
        <w:gridCol w:w="1227"/>
        <w:gridCol w:w="2079"/>
      </w:tblGrid>
      <w:tr w:rsidR="00000000">
        <w:trPr>
          <w:divId w:val="176970545"/>
          <w:tblHeader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Условия применения тариф</w:t>
            </w:r>
            <w:r>
              <w:rPr>
                <w:rFonts w:eastAsia="Times New Roman"/>
              </w:rPr>
              <w:t>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Тарифы страховых взносов, %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Основани</w:t>
            </w:r>
            <w:r>
              <w:rPr>
                <w:rFonts w:eastAsia="Times New Roman"/>
              </w:rPr>
              <w:t>е</w:t>
            </w:r>
          </w:p>
        </w:tc>
      </w:tr>
      <w:tr w:rsidR="00000000">
        <w:trPr>
          <w:divId w:val="176970545"/>
          <w:tblHeader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ПФР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ФСС России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ФФОМС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1769705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Хозяйственные общества и партнерства, которые на практике применяют (внедряют) результаты интеллектуальной деятельности, исключительные права на которые принадлежат их учредителям (участникам):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– бюджетным или автономным научным учреждениям;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– бюджетным ил</w:t>
            </w:r>
            <w:r>
              <w:rPr>
                <w:rFonts w:eastAsia="Times New Roman"/>
              </w:rPr>
              <w:t>и автономным образовательным организациям высшего образовани</w:t>
            </w:r>
            <w:r>
              <w:rPr>
                <w:rFonts w:eastAsia="Times New Roman"/>
              </w:rPr>
              <w:t>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8,0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2,0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4,0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п.</w:t>
            </w:r>
            <w:r>
              <w:rPr>
                <w:rFonts w:eastAsia="Times New Roman"/>
              </w:rPr>
              <w:t> </w:t>
            </w:r>
            <w:hyperlink r:id="rId36" w:anchor="/document/99/902167485/XA00MAS2NF/" w:tooltip="4) для хозяйственных обществ и хозяйственных партнерств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..." w:history="1">
              <w:r>
                <w:rPr>
                  <w:rStyle w:val="Hyperlink"/>
                  <w:rFonts w:eastAsia="Times New Roman"/>
                </w:rPr>
                <w:t>4</w:t>
              </w:r>
            </w:hyperlink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</w:t>
            </w:r>
            <w:hyperlink r:id="rId37" w:anchor="/document/99/902167485/XA00MBE2NI/" w:tooltip="5) для организаций и индивидуальных предпринимателей, заключивших с органами управления особыми экономическими зонами соглашения об осуществлении технико-внедренческой деятельности и производящих выплаты физическим лицам..." w:history="1">
              <w:r>
                <w:rPr>
                  <w:rStyle w:val="Hyperlink"/>
                  <w:rFonts w:eastAsia="Times New Roman"/>
                </w:rPr>
                <w:t>5</w:t>
              </w:r>
            </w:hyperlink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</w:t>
            </w:r>
            <w:hyperlink r:id="rId38" w:anchor="/document/99/902167485/XA00MC02NL/" w:tooltip="6) для организаций, осуществляющих деятельность в области информационных технологий (за исключением организаций, заключивших с органами управления особыми экономическими зонами соглашения..." w:history="1">
              <w:r>
                <w:rPr>
                  <w:rStyle w:val="Hyperlink"/>
                  <w:rFonts w:eastAsia="Times New Roman"/>
                </w:rPr>
                <w:t>6</w:t>
              </w:r>
            </w:hyperlink>
            <w:r>
              <w:rPr>
                <w:rFonts w:eastAsia="Times New Roman"/>
              </w:rPr>
              <w:t xml:space="preserve"> ч. 1 и ч.</w:t>
            </w:r>
            <w:r>
              <w:rPr>
                <w:rFonts w:eastAsia="Times New Roman"/>
              </w:rPr>
              <w:t> </w:t>
            </w:r>
            <w:hyperlink r:id="rId39" w:anchor="/document/99/902167485/XA00MBG2N9/" w:tooltip="2. В течение 2012-2014 годов для плательщиков страховых взносов, указанных в пунктах 1-3 части 1 настоящей статьи, применяются следующие тарифы страховых взносов:" w:history="1">
              <w:r>
                <w:rPr>
                  <w:rStyle w:val="Hyperlink"/>
                  <w:rFonts w:eastAsia="Times New Roman"/>
                </w:rPr>
                <w:t>2</w:t>
              </w:r>
            </w:hyperlink>
            <w:r>
              <w:rPr>
                <w:rFonts w:eastAsia="Times New Roman"/>
              </w:rPr>
              <w:t xml:space="preserve"> и</w:t>
            </w:r>
            <w:r>
              <w:rPr>
                <w:rFonts w:eastAsia="Times New Roman"/>
              </w:rPr>
              <w:t> </w:t>
            </w:r>
            <w:hyperlink r:id="rId40" w:anchor="/document/99/902167485/XA00MC22NC/" w:tooltip="3. В течение 2012-2019 годов для плательщиков страховых взносов, указанных в пунктах 4-6 части 1 настоящей статьи, применяются следующие тарифы страховых взносов:" w:history="1">
              <w:r>
                <w:rPr>
                  <w:rStyle w:val="Hyperlink"/>
                  <w:rFonts w:eastAsia="Times New Roman"/>
                </w:rPr>
                <w:t>3</w:t>
              </w:r>
            </w:hyperlink>
            <w:r>
              <w:rPr>
                <w:rFonts w:eastAsia="Times New Roman"/>
              </w:rPr>
              <w:t xml:space="preserve"> ст. 58 Закона от 24 июля 2009 г. № 212-ФЗ,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п.</w:t>
            </w:r>
            <w:r>
              <w:rPr>
                <w:rFonts w:eastAsia="Times New Roman"/>
              </w:rPr>
              <w:t> </w:t>
            </w:r>
            <w:hyperlink r:id="rId41" w:anchor="/document/99/901806801/XA00M9M2NG/" w:tooltip="4) для хозяйственных обществ и хозяйственных партнерств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..." w:history="1">
              <w:r>
                <w:rPr>
                  <w:rStyle w:val="Hyperlink"/>
                  <w:rFonts w:eastAsia="Times New Roman"/>
                </w:rPr>
                <w:t>4</w:t>
              </w:r>
            </w:hyperlink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</w:t>
            </w:r>
            <w:hyperlink r:id="rId42" w:anchor="/document/99/901806801/XA00MC02NQ/" w:tooltip="5) для организаций и индивидуальных предпринимателей, заключивших с органами управления особыми экономическими зонами соглашения об осуществлении технико-внедренческой деятельности и производящих выплаты физическим лицам..." w:history="1">
              <w:r>
                <w:rPr>
                  <w:rStyle w:val="Hyperlink"/>
                  <w:rFonts w:eastAsia="Times New Roman"/>
                </w:rPr>
                <w:t>5</w:t>
              </w:r>
            </w:hyperlink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</w:t>
            </w:r>
            <w:hyperlink r:id="rId43" w:anchor="/document/99/901806801/XA00MCI2NT/" w:tooltip="6) для организаций, осуществляющих деятельность в области информационных технологий, за исключением организаций, заключивших с органами управления особыми экономическими зонами соглашения..." w:history="1">
              <w:r>
                <w:rPr>
                  <w:rStyle w:val="Hyperlink"/>
                  <w:rFonts w:eastAsia="Times New Roman"/>
                </w:rPr>
                <w:t>6</w:t>
              </w:r>
            </w:hyperlink>
            <w:r>
              <w:rPr>
                <w:rFonts w:eastAsia="Times New Roman"/>
              </w:rPr>
              <w:t xml:space="preserve"> ч. 4 и ч.</w:t>
            </w:r>
            <w:r>
              <w:rPr>
                <w:rFonts w:eastAsia="Times New Roman"/>
              </w:rPr>
              <w:t> </w:t>
            </w:r>
            <w:hyperlink r:id="rId44" w:anchor="/document/99/901806801/XA00M9S2NC/" w:tooltip="5. В течение 2011-2013 годов для страхователей, указанных в подпунктах 1-3 пункта 4 настоящей статьи, применяются следующие тарифы страховых взносов:" w:history="1">
              <w:r>
                <w:rPr>
                  <w:rStyle w:val="Hyperlink"/>
                  <w:rFonts w:eastAsia="Times New Roman"/>
                </w:rPr>
                <w:t>5</w:t>
              </w:r>
            </w:hyperlink>
            <w:r>
              <w:rPr>
                <w:rFonts w:eastAsia="Times New Roman"/>
              </w:rPr>
              <w:t xml:space="preserve"> и</w:t>
            </w:r>
            <w:r>
              <w:rPr>
                <w:rFonts w:eastAsia="Times New Roman"/>
              </w:rPr>
              <w:t xml:space="preserve"> </w:t>
            </w:r>
            <w:hyperlink r:id="rId45" w:anchor="/document/99/901806801/XA00MC22NJ/" w:tooltip="7. В течение 2011-2013 годов для страхователей, указанных в подпунктах 4-6 пункта 4 настоящей статьи, применяются следующие тарифы страховых взносов:" w:history="1">
              <w:r>
                <w:rPr>
                  <w:rStyle w:val="Hyperlink"/>
                  <w:rFonts w:eastAsia="Times New Roman"/>
                </w:rPr>
                <w:t>7</w:t>
              </w:r>
            </w:hyperlink>
            <w:r>
              <w:rPr>
                <w:rFonts w:eastAsia="Times New Roman"/>
              </w:rPr>
              <w:t xml:space="preserve"> ст. 33 Закона от 15 декабря 2001 г. № 167-Ф</w:t>
            </w:r>
            <w:r>
              <w:rPr>
                <w:rFonts w:eastAsia="Times New Roman"/>
              </w:rPr>
              <w:t>З</w:t>
            </w:r>
          </w:p>
        </w:tc>
      </w:tr>
      <w:tr w:rsidR="00000000">
        <w:trPr>
          <w:divId w:val="1769705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Организац</w:t>
            </w:r>
            <w:r>
              <w:rPr>
                <w:rFonts w:eastAsia="Times New Roman"/>
              </w:rPr>
              <w:t>ии и предприниматели, которые заключили соглашения об осуществлении технико-внедренческой деятельности и которые производят выплаты сотрудникам, работающим: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– в технико-внедренческих особых экономических зонах;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– в промышленно-производственных особых эконо</w:t>
            </w:r>
            <w:r>
              <w:rPr>
                <w:rFonts w:eastAsia="Times New Roman"/>
              </w:rPr>
              <w:t>мических зона</w:t>
            </w:r>
            <w:r>
              <w:rPr>
                <w:rFonts w:eastAsia="Times New Roman"/>
              </w:rPr>
              <w:t>х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1769705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Организации и предприниматели, которые заключили соглашения об осуществлении туристско-рекреационной деятельности и которые производят выплаты сотрудникам, работающим в туристско-рекреационных особых экономических зонах, объединенных </w:t>
            </w:r>
            <w:r>
              <w:rPr>
                <w:rFonts w:eastAsia="Times New Roman"/>
              </w:rPr>
              <w:t>решением Правительства РФ в класте</w:t>
            </w:r>
            <w:r>
              <w:rPr>
                <w:rFonts w:eastAsia="Times New Roman"/>
              </w:rPr>
              <w:t>р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1769705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hyperlink r:id="rId46" w:anchor="/document/113/4683//" w:tooltip="Организации, осуществляющие деятельность в области информационных технологий, – российские организации, которые одновременно соответствуют следующим критериям: – занимаются разработкой и реализацией компьютерных программ1, ба..." w:history="1">
              <w:r>
                <w:rPr>
                  <w:rStyle w:val="Hyperlink"/>
                  <w:rFonts w:eastAsia="Times New Roman"/>
                </w:rPr>
                <w:t>Российские организации, которые работают в области информационных технологий</w:t>
              </w:r>
            </w:hyperlink>
            <w:r>
              <w:rPr>
                <w:rFonts w:eastAsia="Times New Roman"/>
              </w:rPr>
              <w:t xml:space="preserve"> и занимаются: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– разработкой и реализацией программ для ЭВМ и баз данных;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– оказанием услуг по разработке, адаптации, модификации программ дл</w:t>
            </w:r>
            <w:r>
              <w:rPr>
                <w:rFonts w:eastAsia="Times New Roman"/>
              </w:rPr>
              <w:t>я ЭВМ, баз данных (программных средств и информационных продуктов вычислительной техники);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– установкой, тестированием и сопровождением программ для ЭВМ, баз данны</w:t>
            </w:r>
            <w:r>
              <w:rPr>
                <w:rFonts w:eastAsia="Times New Roman"/>
              </w:rPr>
              <w:t>х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1769705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Организации и предприниматели с выплат и вознаграждений за исполнение трудовых обяза</w:t>
            </w:r>
            <w:r>
              <w:rPr>
                <w:rFonts w:eastAsia="Times New Roman"/>
              </w:rPr>
              <w:t>нностей членам экипажей судов, зарегистрированных в Российском международном реестре судо</w:t>
            </w:r>
            <w:r>
              <w:rPr>
                <w:rFonts w:eastAsia="Times New Roman"/>
              </w:rPr>
              <w:t>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hyperlink r:id="rId47" w:anchor="/document/99/902167485/XA00M3G2MI/" w:tooltip="9) для плательщиков страховых взносов, производящих выплаты и иные вознаграждения членам экипажей судов, зарегистрированных в Российском международном реестре судов, за исполнение трудовых обязанностей члена экипажа судна, - .." w:history="1">
              <w:r>
                <w:rPr>
                  <w:rStyle w:val="Hyperlink"/>
                  <w:rFonts w:eastAsia="Times New Roman"/>
                </w:rPr>
                <w:t>п. 9 ч. 1</w:t>
              </w:r>
            </w:hyperlink>
            <w:r>
              <w:rPr>
                <w:rFonts w:eastAsia="Times New Roman"/>
              </w:rPr>
              <w:t xml:space="preserve"> и</w:t>
            </w:r>
            <w:r>
              <w:rPr>
                <w:rFonts w:eastAsia="Times New Roman"/>
              </w:rPr>
              <w:t xml:space="preserve"> </w:t>
            </w:r>
            <w:hyperlink r:id="rId48" w:anchor="/document/99/902167485/XA00M9E2N8/" w:tooltip="3_3. В течение 2012-2027 годов для плательщиков страховых взносов, указанных в пункте 9 части 1 настоящей статьи, применяются следующие тарифы страховых взносов:" w:history="1">
              <w:r>
                <w:rPr>
                  <w:rStyle w:val="Hyperlink"/>
                  <w:rFonts w:eastAsia="Times New Roman"/>
                </w:rPr>
                <w:t>ч. 3.3</w:t>
              </w:r>
            </w:hyperlink>
            <w:r>
              <w:rPr>
                <w:rFonts w:eastAsia="Times New Roman"/>
              </w:rPr>
              <w:t xml:space="preserve"> ст. 58 Закона от 24 июля 2009 г. № 212-ФЗ,</w:t>
            </w:r>
            <w:r>
              <w:rPr>
                <w:rFonts w:eastAsia="Times New Roman"/>
              </w:rPr>
              <w:br/>
            </w:r>
            <w:hyperlink r:id="rId49" w:anchor="/document/99/901806801/XA00M7U2N6/" w:tooltip="9) для страхователей, производящих выплаты и иные вознаграждения членам экипажей судов, зарегистрированных в Российском международном реестре судов, за исполнение трудовых обязанностей члена экипажа судна, - в отношении данны..." w:history="1">
              <w:r>
                <w:rPr>
                  <w:rStyle w:val="Hyperlink"/>
                  <w:rFonts w:eastAsia="Times New Roman"/>
                </w:rPr>
                <w:t>п.</w:t>
              </w:r>
              <w:r>
                <w:rPr>
                  <w:rStyle w:val="Hyperlink"/>
                  <w:rFonts w:eastAsia="Times New Roman"/>
                </w:rPr>
                <w:t> 9 ч. 4</w:t>
              </w:r>
            </w:hyperlink>
            <w:r>
              <w:rPr>
                <w:rFonts w:eastAsia="Times New Roman"/>
              </w:rPr>
              <w:t xml:space="preserve"> и</w:t>
            </w:r>
            <w:r>
              <w:rPr>
                <w:rFonts w:eastAsia="Times New Roman"/>
              </w:rPr>
              <w:t xml:space="preserve"> </w:t>
            </w:r>
            <w:hyperlink r:id="rId50" w:anchor="/document/99/901806801/XA00MES2O2/" w:tooltip="11. В течение 2012-2027 годов для страхователей, указанных в подпункте 9 пункта 4 настоящей статьи, применяются следующие тарифы страховых взносов:" w:history="1">
              <w:r>
                <w:rPr>
                  <w:rStyle w:val="Hyperlink"/>
                  <w:rFonts w:eastAsia="Times New Roman"/>
                </w:rPr>
                <w:t>ч. 11</w:t>
              </w:r>
            </w:hyperlink>
            <w:r>
              <w:rPr>
                <w:rFonts w:eastAsia="Times New Roman"/>
              </w:rPr>
              <w:t xml:space="preserve"> ст. 33 Закон</w:t>
            </w:r>
            <w:r>
              <w:rPr>
                <w:rFonts w:eastAsia="Times New Roman"/>
              </w:rPr>
              <w:t>а от 15 декабря 2001 г. № 167-Ф</w:t>
            </w:r>
            <w:r>
              <w:rPr>
                <w:rFonts w:eastAsia="Times New Roman"/>
              </w:rPr>
              <w:t>З</w:t>
            </w:r>
          </w:p>
        </w:tc>
      </w:tr>
      <w:tr w:rsidR="00000000">
        <w:trPr>
          <w:divId w:val="1769705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Организации и предприниматели, применяющие упрощенку и занятые определенными видами деятельност</w:t>
            </w:r>
            <w:r>
              <w:rPr>
                <w:rFonts w:eastAsia="Times New Roman"/>
              </w:rPr>
              <w:t>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20,0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п.</w:t>
            </w:r>
            <w:r>
              <w:rPr>
                <w:rFonts w:eastAsia="Times New Roman"/>
              </w:rPr>
              <w:t> </w:t>
            </w:r>
            <w:hyperlink r:id="rId51" w:anchor="/document/99/902167485/XA00M4Q2MR/" w:tooltip="8) для организаций и индивидуальных предпринимателей, применяющих упрощенную систему налогообложения, основным видом экономической деятельности (классифицируемым в соответствии с Общероссийским классификатором видов экономическо..." w:history="1">
              <w:r>
                <w:rPr>
                  <w:rStyle w:val="Hyperlink"/>
                  <w:rFonts w:eastAsia="Times New Roman"/>
                </w:rPr>
                <w:t>8</w:t>
              </w:r>
            </w:hyperlink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</w:t>
            </w:r>
            <w:hyperlink r:id="rId52" w:anchor="/document/99/902167485/XA00M422ML/" w:tooltip="10) для аптечных организаций, признаваемых таковыми в соответствии с Федеральным законом от 12 апреля 2010 года N 61-ФЗ Об обращении лекарственных средств и уплачивающих единый налог на вмененный доход для отдельных видо..." w:history="1">
              <w:r>
                <w:rPr>
                  <w:rStyle w:val="Hyperlink"/>
                  <w:rFonts w:eastAsia="Times New Roman"/>
                </w:rPr>
                <w:t>10</w:t>
              </w:r>
            </w:hyperlink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</w:t>
            </w:r>
            <w:hyperlink r:id="rId53" w:anchor="/document/99/902167485/XA00M4K2MO/" w:tooltip="11) для некоммерческих организаций (за исключением государственных (муниципальных) учреждений), зарегистрированных в установленном законодательством Российской Федерации порядке, применяющих упрощенную систему налогообложения .." w:history="1">
              <w:r>
                <w:rPr>
                  <w:rStyle w:val="Hyperlink"/>
                  <w:rFonts w:eastAsia="Times New Roman"/>
                </w:rPr>
                <w:t>11</w:t>
              </w:r>
            </w:hyperlink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</w:t>
            </w:r>
            <w:hyperlink r:id="rId54" w:anchor="/document/99/902167485/XA00M562MR/" w:tooltip="12) для благотворительных организаций, зарегистрированных в установленном законодательством Российской Федерации порядке и применяющих упрощенную систему налогообложения;" w:history="1">
              <w:r>
                <w:rPr>
                  <w:rStyle w:val="Hyperlink"/>
                  <w:rFonts w:eastAsia="Times New Roman"/>
                </w:rPr>
                <w:t>12</w:t>
              </w:r>
            </w:hyperlink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</w:t>
            </w:r>
            <w:hyperlink r:id="rId55" w:anchor="/document/99/902167485/XA00RMI2OO/" w:tooltip="14) для индивидуальных предпринимателей, применяющих патентную систему налогообложения, за исключением индивидуальных предпринимателей, осуществляющих виды предпринимательской деятельности, указанные в подпунктах 19, 45-47 пункт..." w:history="1">
              <w:r>
                <w:rPr>
                  <w:rStyle w:val="Hyperlink"/>
                  <w:rFonts w:eastAsia="Times New Roman"/>
                </w:rPr>
                <w:t>14</w:t>
              </w:r>
            </w:hyperlink>
            <w:r>
              <w:rPr>
                <w:rFonts w:eastAsia="Times New Roman"/>
              </w:rPr>
              <w:t xml:space="preserve"> ч. 1 и</w:t>
            </w:r>
            <w:r>
              <w:rPr>
                <w:rFonts w:eastAsia="Times New Roman"/>
              </w:rPr>
              <w:t xml:space="preserve"> </w:t>
            </w:r>
            <w:hyperlink r:id="rId56" w:anchor="/document/99/902167485/XA00M882N1/" w:tooltip="3_4. В течение 2012-2018 годов для плательщиков страховых взносов, указанных в пунктах 8, 10-12, 14 части 1 настоящей статьи, применяются следующие тарифы страховых взносов:" w:history="1">
              <w:r>
                <w:rPr>
                  <w:rStyle w:val="Hyperlink"/>
                  <w:rFonts w:eastAsia="Times New Roman"/>
                </w:rPr>
                <w:t>ч. 3.4</w:t>
              </w:r>
            </w:hyperlink>
            <w:r>
              <w:rPr>
                <w:rFonts w:eastAsia="Times New Roman"/>
              </w:rPr>
              <w:t xml:space="preserve"> ст. 58 Закона от 24 июля 2009 г. № 212-ФЗ,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п.</w:t>
            </w:r>
            <w:r>
              <w:rPr>
                <w:rFonts w:eastAsia="Times New Roman"/>
              </w:rPr>
              <w:t> </w:t>
            </w:r>
            <w:hyperlink r:id="rId57" w:anchor="/document/99/901806801/XA00MBC2MT/" w:tooltip="8) для организаций и индивидуальных предпринимателей, применяющих упрощенную систему налогообложения, основным видом экономической деятельности (классифицируемым в соответствии с Общероссийским классификатором видов экономическо..." w:history="1">
              <w:r>
                <w:rPr>
                  <w:rStyle w:val="Hyperlink"/>
                  <w:rFonts w:eastAsia="Times New Roman"/>
                </w:rPr>
                <w:t>8</w:t>
              </w:r>
            </w:hyperlink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</w:t>
            </w:r>
            <w:hyperlink r:id="rId58" w:anchor="/document/99/901806801/XA00M8G2N9/" w:tooltip="10) для аптечных организаций, признаваемых таковыми в соответствии с Федеральным законом от 12 апреля 2010 года N 61-ФЗ Об обращении лекарственных средств и уплачивающих единый налог на вмененный доход для отдельных видо..." w:history="1">
              <w:r>
                <w:rPr>
                  <w:rStyle w:val="Hyperlink"/>
                  <w:rFonts w:eastAsia="Times New Roman"/>
                </w:rPr>
                <w:t>10</w:t>
              </w:r>
            </w:hyperlink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</w:t>
            </w:r>
            <w:hyperlink r:id="rId59" w:anchor="/document/99/901806801/XA00M922NC/" w:tooltip="11) для некоммерческих организаций (за исключением государственных (муниципальных) учреждений), зарегистрированных в установленном законодательством Российской Федерации порядке, применяющих упрощенную систему налогообложения .." w:history="1">
              <w:r>
                <w:rPr>
                  <w:rStyle w:val="Hyperlink"/>
                  <w:rFonts w:eastAsia="Times New Roman"/>
                </w:rPr>
                <w:t>11</w:t>
              </w:r>
            </w:hyperlink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</w:t>
            </w:r>
            <w:hyperlink r:id="rId60" w:anchor="/document/99/901806801/XA00M9K2NF/" w:tooltip="12) для благотворительных организаций, зарегистрированных в установленном законодательством Российской Федерации порядке и применяющих упрощенную систему налогообложения;" w:history="1">
              <w:r>
                <w:rPr>
                  <w:rStyle w:val="Hyperlink"/>
                  <w:rFonts w:eastAsia="Times New Roman"/>
                </w:rPr>
                <w:t>12</w:t>
              </w:r>
            </w:hyperlink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</w:t>
            </w:r>
            <w:hyperlink r:id="rId61" w:anchor="/document/99/901806801/XA00MCG2NS/" w:tooltip="14) для индивидуальных предпринимателей, применяющих патентную систему налогообложения, за исключением индивидуальных предпринимателей, осуществляющих ви" w:history="1">
              <w:r>
                <w:rPr>
                  <w:rStyle w:val="Hyperlink"/>
                  <w:rFonts w:eastAsia="Times New Roman"/>
                </w:rPr>
                <w:t>14</w:t>
              </w:r>
            </w:hyperlink>
            <w:r>
              <w:rPr>
                <w:rFonts w:eastAsia="Times New Roman"/>
              </w:rPr>
              <w:t xml:space="preserve"> ч. 4 и</w:t>
            </w:r>
            <w:r>
              <w:rPr>
                <w:rFonts w:eastAsia="Times New Roman"/>
              </w:rPr>
              <w:t xml:space="preserve"> </w:t>
            </w:r>
            <w:hyperlink r:id="rId62" w:anchor="/document/99/901806801/XA00MFC2O4/" w:tooltip="12. В течение 2012 и 2013 годов для страхователей, указанных в подпунктах 8, 10-12 и 14 пункта 4 настоящей статьи, применяются следующие тарифы страховых взносов:" w:history="1">
              <w:r>
                <w:rPr>
                  <w:rStyle w:val="Hyperlink"/>
                  <w:rFonts w:eastAsia="Times New Roman"/>
                </w:rPr>
                <w:t>ч. 12</w:t>
              </w:r>
            </w:hyperlink>
            <w:r>
              <w:rPr>
                <w:rFonts w:eastAsia="Times New Roman"/>
              </w:rPr>
              <w:t xml:space="preserve"> ст. 33 Закона от 15 декабря 2001 г. № 167-Ф</w:t>
            </w:r>
            <w:r>
              <w:rPr>
                <w:rFonts w:eastAsia="Times New Roman"/>
              </w:rPr>
              <w:t>З</w:t>
            </w:r>
          </w:p>
        </w:tc>
      </w:tr>
      <w:tr w:rsidR="00000000">
        <w:trPr>
          <w:divId w:val="1769705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Плательщики ЕНВД: аптечные организации и предприниматели, имеющие лицензию на ведение фармацевтической деятельности, с выплат гражданам, которые имеют право или допущены осуществлять фармацевтичес</w:t>
            </w:r>
            <w:r>
              <w:rPr>
                <w:rFonts w:eastAsia="Times New Roman"/>
              </w:rPr>
              <w:t>кую деятельност</w:t>
            </w:r>
            <w:r>
              <w:rPr>
                <w:rFonts w:eastAsia="Times New Roman"/>
              </w:rPr>
              <w:t>ь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1769705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pStyle w:val="NormalWeb"/>
            </w:pPr>
            <w:r>
              <w:t>Некоммерческие организации, которые применяют упрощенку и ведут деятельность в области:</w:t>
            </w:r>
            <w:r>
              <w:br/>
            </w:r>
            <w:r>
              <w:t>– социального обслуживания населения;</w:t>
            </w:r>
            <w:r>
              <w:br/>
            </w:r>
            <w:r>
              <w:t>– научных исследований и разработок;</w:t>
            </w:r>
            <w:r>
              <w:br/>
            </w:r>
            <w:r>
              <w:t>– образования;</w:t>
            </w:r>
            <w:r>
              <w:br/>
            </w:r>
            <w:r>
              <w:t>– здравоохранения;</w:t>
            </w:r>
            <w:r>
              <w:br/>
            </w:r>
            <w:r>
              <w:t>– культуры и искусства (деятельность театров, библиотек, музеев и архивов);</w:t>
            </w:r>
            <w:r>
              <w:br/>
            </w:r>
            <w:r>
              <w:t>– массового спорта (кроме профессионального).</w:t>
            </w:r>
          </w:p>
          <w:p w:rsidR="00000000" w:rsidRDefault="001B4957">
            <w:pPr>
              <w:pStyle w:val="NormalWeb"/>
            </w:pPr>
            <w:r>
              <w:t>Исключение – государственные (муниципальные) учреждени</w:t>
            </w:r>
            <w:r>
              <w:t>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1769705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Благотворительные организации, которые применяют упрощенк</w:t>
            </w:r>
            <w:r>
              <w:rPr>
                <w:rFonts w:eastAsia="Times New Roman"/>
              </w:rPr>
              <w:t>у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1769705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Предп</w:t>
            </w:r>
            <w:r>
              <w:rPr>
                <w:rFonts w:eastAsia="Times New Roman"/>
              </w:rPr>
              <w:t>риниматели, применяющие патентную систему налогообложения, кроме: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– сдающих в аренду (наем) жилые и нежилые помещения;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– работающих в сфере розничной торговли и общепит</w:t>
            </w:r>
            <w:r>
              <w:rPr>
                <w:rFonts w:eastAsia="Times New Roman"/>
              </w:rPr>
              <w:t>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1769705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hyperlink r:id="rId63" w:anchor="/document/113/3655/h1/" w:tooltip="Лица, участвующие в реализации проекта Сколково , – управляющие компании и участники проекта Сколково , другие организации (кроме органов власти) и предприниматели, которые участвуют в проекте на основании заключенных с ним..." w:history="1">
              <w:r>
                <w:rPr>
                  <w:rStyle w:val="Hyperlink"/>
                  <w:rFonts w:eastAsia="Times New Roman"/>
                </w:rPr>
                <w:t>Организации – участники проекта «Сколково»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hyperlink r:id="rId64" w:anchor="/document/99/902167485/XA00M842MK/" w:tooltip="1. Для организаций, получивших статус участника проекта по осуществлению исследований, разработок и коммерциализации их результатов в соответствии с Федеральным законом от 28 сентября 2010 года N 244-ФЗ Об инновационном центр..." w:history="1">
              <w:r>
                <w:rPr>
                  <w:rStyle w:val="Hyperlink"/>
                  <w:rFonts w:eastAsia="Times New Roman"/>
                </w:rPr>
                <w:t>ч. 1 ст. 58.1 Закона от 24 июля 2009 г. № 212-ФЗ</w:t>
              </w:r>
            </w:hyperlink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br/>
            </w:r>
            <w:hyperlink r:id="rId65" w:anchor="/document/99/901806801/XA00MAE2NF/" w:tooltip="6. В течение 2010-2013 годов для организаций, получивших статус участников проекта по осуществлению исследований, разработок и коммерциализации их результатов в соответствии с Федеральным законом от 28 сентября 2010 года N 244-Ф.." w:history="1">
              <w:r>
                <w:rPr>
                  <w:rStyle w:val="Hyperlink"/>
                  <w:rFonts w:eastAsia="Times New Roman"/>
                </w:rPr>
                <w:t>п. </w:t>
              </w:r>
              <w:r>
                <w:rPr>
                  <w:rStyle w:val="Hyperlink"/>
                  <w:rFonts w:eastAsia="Times New Roman"/>
                </w:rPr>
                <w:t>6 ст. 33 Закона от 15 декабря 2001 г. № 167-ФЗ</w:t>
              </w:r>
            </w:hyperlink>
          </w:p>
        </w:tc>
      </w:tr>
    </w:tbl>
    <w:p w:rsidR="00000000" w:rsidRDefault="001B4957">
      <w:pPr>
        <w:pStyle w:val="NormalWeb"/>
        <w:jc w:val="center"/>
        <w:divId w:val="1396852205"/>
      </w:pPr>
      <w:r>
        <w:rPr>
          <w:b/>
          <w:bCs/>
        </w:rPr>
        <w:t>Дополнительные тарифы страховых взносов в ПФ</w:t>
      </w:r>
      <w:r>
        <w:rPr>
          <w:b/>
          <w:bCs/>
        </w:rPr>
        <w:t>Р</w:t>
      </w:r>
      <w:hyperlink r:id="rId66" w:anchor="/document/117/18017/r27/" w:history="1">
        <w:r>
          <w:rPr>
            <w:rStyle w:val="Hyperlink"/>
            <w:vertAlign w:val="superscript"/>
          </w:rPr>
          <w:t>4</w:t>
        </w:r>
      </w:hyperlink>
    </w:p>
    <w:p w:rsidR="00000000" w:rsidRDefault="001B4957">
      <w:pPr>
        <w:pStyle w:val="NormalWeb"/>
        <w:jc w:val="center"/>
        <w:divId w:val="1396852205"/>
      </w:pPr>
      <w:r>
        <w:rPr>
          <w:b/>
          <w:bCs/>
        </w:rPr>
        <w:t>Если специальная оценка условий труда не проводилась и классы условий труда не определен</w:t>
      </w:r>
      <w:r>
        <w:rPr>
          <w:b/>
          <w:bCs/>
        </w:rPr>
        <w:t>ы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5927"/>
        <w:gridCol w:w="1321"/>
        <w:gridCol w:w="2407"/>
      </w:tblGrid>
      <w:tr w:rsidR="00000000">
        <w:trPr>
          <w:divId w:val="608660662"/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Условия применения тариф</w:t>
            </w:r>
            <w:r>
              <w:rPr>
                <w:rFonts w:eastAsia="Times New Roman"/>
              </w:rPr>
              <w:t>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Тариф взносов в ПФР, 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Основани</w:t>
            </w:r>
            <w:r>
              <w:rPr>
                <w:rFonts w:eastAsia="Times New Roman"/>
              </w:rPr>
              <w:t>е</w:t>
            </w:r>
          </w:p>
        </w:tc>
      </w:tr>
      <w:tr w:rsidR="00000000">
        <w:trPr>
          <w:divId w:val="60866066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Организации и предприниматели, которые производят выплаты сотрудникам, занятым на работах, указанных в</w:t>
            </w:r>
            <w:r>
              <w:rPr>
                <w:rFonts w:eastAsia="Times New Roman"/>
              </w:rPr>
              <w:t xml:space="preserve"> </w:t>
            </w:r>
            <w:hyperlink r:id="rId67" w:anchor="/document/99/901806909/XA00MEI2NE/" w:tooltip="1) мужчинам по достижении возраста 50 лет и женщинам по достижении возраста 45 лет, если они проработали соответственно не менее 10 лет и 7 лет 6 месяцев на подземных работах, на работах с вредными условиями труда и в горячи..." w:history="1">
              <w:r>
                <w:rPr>
                  <w:rStyle w:val="Hyperlink"/>
                  <w:rFonts w:eastAsia="Times New Roman"/>
                </w:rPr>
                <w:t>подпункте 1</w:t>
              </w:r>
            </w:hyperlink>
            <w:r>
              <w:rPr>
                <w:rFonts w:eastAsia="Times New Roman"/>
              </w:rPr>
              <w:t xml:space="preserve"> пункта 1 статьи 27 Закона от 17 декабря 2001 г. № 173-ФЗ (по</w:t>
            </w:r>
            <w:r>
              <w:rPr>
                <w:rFonts w:eastAsia="Times New Roman"/>
              </w:rPr>
              <w:t xml:space="preserve"> </w:t>
            </w:r>
            <w:hyperlink r:id="rId68" w:anchor="/document/99/9010005/ZAP1R063B4/" w:tooltip="Список N 1 производств, работ, профессий, должностей и показателей на подземных работах, на работах с особо вредными и особо тяжелыми условиями труда, занятость в которых дает право на пенсию по возрасту (по старости) на льготных условиях" w:history="1">
              <w:r>
                <w:rPr>
                  <w:rStyle w:val="Hyperlink"/>
                  <w:rFonts w:eastAsia="Times New Roman"/>
                </w:rPr>
                <w:t>списку 1</w:t>
              </w:r>
            </w:hyperlink>
            <w:r>
              <w:rPr>
                <w:rFonts w:eastAsia="Times New Roman"/>
              </w:rPr>
              <w:t>, утвержденному</w:t>
            </w:r>
            <w:r>
              <w:rPr>
                <w:rFonts w:eastAsia="Times New Roman"/>
              </w:rPr>
              <w:t xml:space="preserve"> </w:t>
            </w:r>
            <w:hyperlink r:id="rId69" w:anchor="/document/99/9010005//" w:history="1">
              <w:r>
                <w:rPr>
                  <w:rStyle w:val="Hyperlink"/>
                  <w:rFonts w:eastAsia="Times New Roman"/>
                </w:rPr>
                <w:t>постановлением Кабинета министров СССР от 26 января 1991 г. № 10</w:t>
              </w:r>
            </w:hyperlink>
            <w:r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hyperlink r:id="rId70" w:anchor="/document/99/902167485/ZAP27H03KG/" w:tooltip="1. Для плательщиков страховых взносов, указанных в пункте 1 части 1 статьи 5 настоящего Федерального закона, в отношении выплат и иных вознаграждений в пользу физических лиц, занятых на видах работ, указанных в подпункте 1 пункт..." w:history="1">
              <w:r>
                <w:rPr>
                  <w:rStyle w:val="Hyperlink"/>
                  <w:rFonts w:eastAsia="Times New Roman"/>
                </w:rPr>
                <w:t>ч. 1 ст. 58.3 Закона от 24 июля 2009 г. № 212-ФЗ</w:t>
              </w:r>
            </w:hyperlink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br/>
            </w:r>
            <w:hyperlink r:id="rId71" w:anchor="/document/99/901806801/ZAP27UQ3G7/" w:tooltip="1. Для страхователей, указанных в подпункте 1 пункта 1 статьи 6 настоящего Федерального закона, в отношении выплат и иных вознаграждений в пользу застрахованных лиц, занятых на соответствующих видах работ, указанных в подпункте .." w:history="1">
              <w:r>
                <w:rPr>
                  <w:rStyle w:val="Hyperlink"/>
                  <w:rFonts w:eastAsia="Times New Roman"/>
                </w:rPr>
                <w:t>ч. 1 с</w:t>
              </w:r>
              <w:r>
                <w:rPr>
                  <w:rStyle w:val="Hyperlink"/>
                  <w:rFonts w:eastAsia="Times New Roman"/>
                </w:rPr>
                <w:t>т. 33.2 Закона от 15 декабря 2001 г. № 167-ФЗ</w:t>
              </w:r>
            </w:hyperlink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br/>
            </w:r>
            <w:hyperlink r:id="rId72" w:anchor="/document/99/901806909/XA00MEI2NE/" w:tooltip="1) мужчинам по достижении возраста 50 лет и женщинам по достижении возраста 45 лет, если они проработали соответственно не менее 10 лет и 7 лет 6 месяцев на подземных работах, на работах с вредными условиями труда и в горячи..." w:history="1">
              <w:r>
                <w:rPr>
                  <w:rStyle w:val="Hyperlink"/>
                  <w:rFonts w:eastAsia="Times New Roman"/>
                </w:rPr>
                <w:t>подп. 1 п. 1 ст. 27 Закона от 17 декабря 2001 г. № 173-ФЗ</w:t>
              </w:r>
            </w:hyperlink>
          </w:p>
        </w:tc>
      </w:tr>
      <w:tr w:rsidR="00000000">
        <w:trPr>
          <w:divId w:val="60866066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Организации и предприниматели, которые производят выплаты</w:t>
            </w:r>
            <w:r>
              <w:rPr>
                <w:rFonts w:eastAsia="Times New Roman"/>
              </w:rPr>
              <w:t xml:space="preserve"> </w:t>
            </w:r>
            <w:hyperlink r:id="rId73" w:anchor="/document/117/18135//" w:history="1">
              <w:r>
                <w:rPr>
                  <w:rStyle w:val="Hyperlink"/>
                  <w:rFonts w:eastAsia="Times New Roman"/>
                </w:rPr>
                <w:t>сотрудникам</w:t>
              </w:r>
            </w:hyperlink>
            <w:r>
              <w:rPr>
                <w:rFonts w:eastAsia="Times New Roman"/>
              </w:rPr>
              <w:t>, занятым на работах, указанных в</w:t>
            </w:r>
            <w:r>
              <w:rPr>
                <w:rFonts w:eastAsia="Times New Roman"/>
              </w:rPr>
              <w:t xml:space="preserve"> </w:t>
            </w:r>
            <w:hyperlink r:id="rId74" w:anchor="/document/99/901806909/XA00MF42NH/" w:tooltip="2) мужчинам по достижении возраста 55 лет и женщинам по достижении возраста 50 лет, если они проработали на работах с тяжелыми условиями труда соответственно не менее 12 лет 6 месяцев и 10 лет и имеют страховой ста..." w:history="1">
              <w:r>
                <w:rPr>
                  <w:rStyle w:val="Hyperlink"/>
                  <w:rFonts w:eastAsia="Times New Roman"/>
                </w:rPr>
                <w:t>подпунктах 2–18</w:t>
              </w:r>
            </w:hyperlink>
            <w:r>
              <w:rPr>
                <w:rFonts w:eastAsia="Times New Roman"/>
              </w:rPr>
              <w:t xml:space="preserve"> статьи 27 Закона от 17 декабря 2001 г. № 173-ФЗ (утвержденные</w:t>
            </w:r>
            <w:r>
              <w:rPr>
                <w:rFonts w:eastAsia="Times New Roman"/>
              </w:rPr>
              <w:t xml:space="preserve"> </w:t>
            </w:r>
            <w:hyperlink r:id="rId75" w:anchor="/document/117/18134//" w:history="1">
              <w:r>
                <w:rPr>
                  <w:rStyle w:val="Hyperlink"/>
                  <w:rFonts w:eastAsia="Times New Roman"/>
                </w:rPr>
                <w:t>спи</w:t>
              </w:r>
              <w:r>
                <w:rPr>
                  <w:rStyle w:val="Hyperlink"/>
                  <w:rFonts w:eastAsia="Times New Roman"/>
                </w:rPr>
                <w:t>ски профессий, должностей и организаций</w:t>
              </w:r>
            </w:hyperlink>
            <w:r>
              <w:rPr>
                <w:rFonts w:eastAsia="Times New Roman"/>
              </w:rPr>
              <w:t>, работа в которых дает право на назначение досрочной пенсии по старости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hyperlink r:id="rId76" w:anchor="/document/99/902167485/ZAP27K43KH/" w:tooltip="2. Для плательщиков страховых взносов, указанных в пункте 1 части 1 статьи 5 настоящего Федерального закона, в отношении выплат и иных вознаграждений в пользу физических лиц, занятых на видах работ, указанных в подпунктах 2-1..." w:history="1">
              <w:r>
                <w:rPr>
                  <w:rStyle w:val="Hyperlink"/>
                  <w:rFonts w:eastAsia="Times New Roman"/>
                </w:rPr>
                <w:t>ч. 2 ст. 58.3 Закона от 24 июля 2009 г. № 212-ФЗ</w:t>
              </w:r>
            </w:hyperlink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br/>
            </w:r>
            <w:hyperlink r:id="rId77" w:anchor="/document/99/901806801/ZAP281U3G8/" w:tooltip="2. Для страхователей, указанных в подпункте 1 пункта 1 статьи 6 настоящего Федерального закона, в отношении выплат и иных вознаграждений в пользу застрахованных лиц, занятых на соответствующих видах работ, указанных в подпункта..." w:history="1">
              <w:r>
                <w:rPr>
                  <w:rStyle w:val="Hyperlink"/>
                  <w:rFonts w:eastAsia="Times New Roman"/>
                </w:rPr>
                <w:t>ч. 2 ст. 33.2 Закона от 15 декабря 2001 г. № 167-ФЗ</w:t>
              </w:r>
            </w:hyperlink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br/>
            </w:r>
            <w:hyperlink r:id="rId78" w:anchor="/document/99/901806909/XA00MF42NH/" w:tooltip="2) мужчинам по достижении возраста 55 лет и женщинам по достижении возраста 50 лет, если они проработали на работах с тяжелыми условиями" w:history="1">
              <w:r>
                <w:rPr>
                  <w:rStyle w:val="Hyperlink"/>
                  <w:rFonts w:eastAsia="Times New Roman"/>
                </w:rPr>
                <w:t>подп. 2–18 п. 1 ст. 27 Закона от 17 декабря 2001 г. № 173-ФЗ</w:t>
              </w:r>
            </w:hyperlink>
          </w:p>
        </w:tc>
      </w:tr>
    </w:tbl>
    <w:p w:rsidR="00000000" w:rsidRDefault="001B4957">
      <w:pPr>
        <w:pStyle w:val="NormalWeb"/>
        <w:jc w:val="center"/>
        <w:divId w:val="1396852205"/>
      </w:pPr>
      <w:r>
        <w:rPr>
          <w:b/>
          <w:bCs/>
        </w:rPr>
        <w:t>Если специальная оценка условий труда проводилась. Приведенные тарифы применяются в зависимости от установленного класса условий труда (вместо 9 и 6%</w:t>
      </w:r>
      <w:r>
        <w:rPr>
          <w:b/>
          <w:bCs/>
        </w:rPr>
        <w:t>)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4492"/>
        <w:gridCol w:w="1750"/>
        <w:gridCol w:w="1235"/>
        <w:gridCol w:w="2178"/>
      </w:tblGrid>
      <w:tr w:rsidR="00000000">
        <w:trPr>
          <w:divId w:val="1991013484"/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Условия применения тариф</w:t>
            </w:r>
            <w:r>
              <w:rPr>
                <w:rFonts w:eastAsia="Times New Roman"/>
              </w:rPr>
              <w:t>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Условия труда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Тариф взносов в ПФР, 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Основани</w:t>
            </w:r>
            <w:r>
              <w:rPr>
                <w:rFonts w:eastAsia="Times New Roman"/>
              </w:rPr>
              <w:t>е</w:t>
            </w:r>
          </w:p>
        </w:tc>
      </w:tr>
      <w:tr w:rsidR="00000000">
        <w:trPr>
          <w:divId w:val="1991013484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Организации и предприниматели, которые производят выплаты сотрудникам, занятым на работах, указанных в</w:t>
            </w:r>
            <w:r>
              <w:rPr>
                <w:rFonts w:eastAsia="Times New Roman"/>
              </w:rPr>
              <w:t xml:space="preserve"> </w:t>
            </w:r>
            <w:hyperlink r:id="rId79" w:anchor="/document/99/901806909/XA00MF02ND/" w:tooltip="1. Трудовая пенсия по старости назначается ранее достижения возраста, установленного статьей 7 настоящего Федерального закона, следующим лицам:" w:history="1">
              <w:r>
                <w:rPr>
                  <w:rStyle w:val="Hyperlink"/>
                  <w:rFonts w:eastAsia="Times New Roman"/>
                </w:rPr>
                <w:t>подпунктах 1–18</w:t>
              </w:r>
            </w:hyperlink>
            <w:r>
              <w:rPr>
                <w:rFonts w:eastAsia="Times New Roman"/>
              </w:rPr>
              <w:t xml:space="preserve"> статьи 27 Закона от 17 декабря 2001 г. № 173-ФЗ (с учетом</w:t>
            </w:r>
            <w:r>
              <w:rPr>
                <w:rFonts w:eastAsia="Times New Roman"/>
              </w:rPr>
              <w:t xml:space="preserve"> </w:t>
            </w:r>
            <w:hyperlink r:id="rId80" w:anchor="/document/99/9010005/ZAP1R063B4/" w:tooltip="Список N 1 производств, работ, профессий, должностей и показателей на подземных работах, на работах с особо вредными и особо тяжелыми условиями труда, занятость в которых дает право на пенсию по возрасту (по старости) на льготных условиях" w:history="1">
              <w:r>
                <w:rPr>
                  <w:rStyle w:val="Hyperlink"/>
                  <w:rFonts w:eastAsia="Times New Roman"/>
                </w:rPr>
                <w:t>списка 1</w:t>
              </w:r>
            </w:hyperlink>
            <w:r>
              <w:rPr>
                <w:rFonts w:eastAsia="Times New Roman"/>
              </w:rPr>
              <w:t>, утвержденного</w:t>
            </w:r>
            <w:r>
              <w:rPr>
                <w:rFonts w:eastAsia="Times New Roman"/>
              </w:rPr>
              <w:t xml:space="preserve"> </w:t>
            </w:r>
            <w:hyperlink r:id="rId81" w:anchor="/document/99/9010005//" w:history="1">
              <w:r>
                <w:rPr>
                  <w:rStyle w:val="Hyperlink"/>
                  <w:rFonts w:eastAsia="Times New Roman"/>
                </w:rPr>
                <w:t>постановлением Кабинета министров СССР от 26 января 1991 г. № 10</w:t>
              </w:r>
            </w:hyperlink>
            <w:r>
              <w:rPr>
                <w:rFonts w:eastAsia="Times New Roman"/>
              </w:rPr>
              <w:t>, и</w:t>
            </w:r>
            <w:r>
              <w:rPr>
                <w:rFonts w:eastAsia="Times New Roman"/>
              </w:rPr>
              <w:t xml:space="preserve"> </w:t>
            </w:r>
            <w:hyperlink r:id="rId82" w:anchor="/document/117/18134//" w:history="1">
              <w:r>
                <w:rPr>
                  <w:rStyle w:val="Hyperlink"/>
                  <w:rFonts w:eastAsia="Times New Roman"/>
                </w:rPr>
                <w:t>иных списков профессий, должностей и организаций</w:t>
              </w:r>
            </w:hyperlink>
            <w:r>
              <w:rPr>
                <w:rFonts w:eastAsia="Times New Roman"/>
              </w:rPr>
              <w:t>, работа в которых дает право на назначение досрочной пенсии по старости</w:t>
            </w:r>
            <w:r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класс – опасный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подкласс – 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8,0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hyperlink r:id="rId83" w:anchor="/document/99/902167485/ZAP27K43KH/" w:tooltip="2. Для плательщиков страховых взносов, указанных в пункте 1 части 1 статьи 5 настоящего Федерального закона, в отношении выплат и иных вознаграждений в пользу физических лиц, занятых на видах работ, указанных в подпунктах 2-1..." w:history="1">
              <w:r>
                <w:rPr>
                  <w:rStyle w:val="Hyperlink"/>
                  <w:rFonts w:eastAsia="Times New Roman"/>
                </w:rPr>
                <w:t>ч. 2 ст. 58.3 Закона от 24 июля 2009 г. № 212-ФЗ</w:t>
              </w:r>
            </w:hyperlink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br/>
            </w:r>
            <w:hyperlink r:id="rId84" w:anchor="/document/99/901806801/ZAP1VEM3EP/" w:tooltip="2_1. Для страхователей, указанных в пунктах 1 и 2 настоящей статьи, в зависимости от установленного по результатам специальной оценки условий труда, проводимой в порядке, установленном законодательством Российской Федерации..." w:history="1">
              <w:r>
                <w:rPr>
                  <w:rStyle w:val="Hyperlink"/>
                  <w:rFonts w:eastAsia="Times New Roman"/>
                </w:rPr>
                <w:t>ч. 2.1 ст. 33.2 Закона от 15 декабря 2001 г. № 167-ФЗ</w:t>
              </w:r>
            </w:hyperlink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br/>
            </w:r>
            <w:hyperlink r:id="rId85" w:anchor="/document/99/901806909/XA00MF42NH/" w:tooltip="2) мужчинам по достижении возраста 55 лет и женщинам по достижении возраста 50 лет, если они проработали на работах с тяжелыми условиями" w:history="1">
              <w:r>
                <w:rPr>
                  <w:rStyle w:val="Hyperlink"/>
                  <w:rFonts w:eastAsia="Times New Roman"/>
                </w:rPr>
                <w:t>подп. 2–18 п. 1 ст. 27 Закона от 17 декабря 2001 г. № 173-ФЗ</w:t>
              </w:r>
            </w:hyperlink>
          </w:p>
        </w:tc>
      </w:tr>
      <w:tr w:rsidR="00000000">
        <w:trPr>
          <w:divId w:val="1991013484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класс – вредный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под</w:t>
            </w:r>
            <w:r>
              <w:rPr>
                <w:rFonts w:eastAsia="Times New Roman"/>
              </w:rPr>
              <w:t>класс – 3.4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7,0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1991013484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класс – вредный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подкласс – 3.3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6,0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1991013484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класс – вредный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подкласс – 3.2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4,0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1991013484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класс – вредный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подкласс – 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2,0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1991013484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класс – допустимый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подкласс – 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1991013484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класс – оптимальный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подкласс –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</w:tbl>
    <w:p w:rsidR="00000000" w:rsidRDefault="001B4957">
      <w:pPr>
        <w:pStyle w:val="NormalWeb"/>
        <w:jc w:val="center"/>
        <w:divId w:val="1396852205"/>
      </w:pPr>
      <w:r>
        <w:rPr>
          <w:b/>
          <w:bCs/>
        </w:rPr>
        <w:t>Тарифы для предпринимателей, адвокатов, арбитражных управляющих, нотариусов (других лиц, занимающихся частной практикой), глав крестьянских (фермерских) хозяйств на собственное страховани</w:t>
      </w:r>
      <w:r>
        <w:rPr>
          <w:b/>
          <w:bCs/>
        </w:rPr>
        <w:t>е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2387"/>
        <w:gridCol w:w="797"/>
        <w:gridCol w:w="1110"/>
        <w:gridCol w:w="1227"/>
        <w:gridCol w:w="4134"/>
      </w:tblGrid>
      <w:tr w:rsidR="00000000">
        <w:trPr>
          <w:divId w:val="691028076"/>
          <w:tblHeader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Условия применения тариф</w:t>
            </w:r>
            <w:r>
              <w:rPr>
                <w:rFonts w:eastAsia="Times New Roman"/>
              </w:rPr>
              <w:t>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Тарифы страховых взносов, %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Основани</w:t>
            </w:r>
            <w:r>
              <w:rPr>
                <w:rFonts w:eastAsia="Times New Roman"/>
              </w:rPr>
              <w:t>е</w:t>
            </w:r>
          </w:p>
        </w:tc>
      </w:tr>
      <w:tr w:rsidR="00000000">
        <w:trPr>
          <w:divId w:val="691028076"/>
          <w:tblHeader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ПФР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ФСС России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ФФОМС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69102807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Обязательное пенсионное и медицинское страховани</w:t>
            </w:r>
            <w:r>
              <w:rPr>
                <w:rFonts w:eastAsia="Times New Roman"/>
              </w:rPr>
              <w:t>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–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5,1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hyperlink r:id="rId86" w:anchor="/document/99/902167485/ZAP24EG3FO/" w:tooltip="1. Плательщики страховых взносов, указанные в пункте 2 части 1 статьи 5 настоящего Федерального закона, уплачивают соответствующие страховые взносы в Пенсионный фонд Российской Федерации и Федеральный фонд обязательног..." w:history="1">
              <w:r>
                <w:rPr>
                  <w:rStyle w:val="Hyperlink"/>
                  <w:rFonts w:eastAsia="Times New Roman"/>
                </w:rPr>
                <w:t>ч. 1</w:t>
              </w:r>
            </w:hyperlink>
            <w:r>
              <w:rPr>
                <w:rFonts w:eastAsia="Times New Roman"/>
              </w:rPr>
              <w:t xml:space="preserve"> и</w:t>
            </w:r>
            <w:r>
              <w:rPr>
                <w:rFonts w:eastAsia="Times New Roman"/>
              </w:rPr>
              <w:t xml:space="preserve"> </w:t>
            </w:r>
            <w:hyperlink r:id="rId87" w:anchor="/document/99/902167485/XA00M4Q2MK/" w:tooltip="2. Главы крестьянских (фермерских) хозяйств уплачивают соответствующие страховые взносы в Пенсионный фонд Российской Федерации и Федеральный фонд обязательного медицинского страхования в фиксированном размере за себя и за каждог..." w:history="1">
              <w:r>
                <w:rPr>
                  <w:rStyle w:val="Hyperlink"/>
                  <w:rFonts w:eastAsia="Times New Roman"/>
                </w:rPr>
                <w:t>2</w:t>
              </w:r>
            </w:hyperlink>
            <w:r>
              <w:rPr>
                <w:rFonts w:eastAsia="Times New Roman"/>
              </w:rPr>
              <w:t xml:space="preserve"> ст. 14,</w:t>
            </w:r>
            <w:r>
              <w:rPr>
                <w:rFonts w:eastAsia="Times New Roman"/>
              </w:rPr>
              <w:t xml:space="preserve"> </w:t>
            </w:r>
            <w:hyperlink r:id="rId88" w:anchor="/document/99/902167485/XA00M7O2N2/" w:tooltip="2. Применяются следующие тарифы страховых взносов, если иное не предусмотрено настоящим Федеральным законом" w:history="1">
              <w:r>
                <w:rPr>
                  <w:rStyle w:val="Hyperlink"/>
                  <w:rFonts w:eastAsia="Times New Roman"/>
                </w:rPr>
                <w:t>ч. 2 ст. 12</w:t>
              </w:r>
            </w:hyperlink>
            <w:r>
              <w:rPr>
                <w:rFonts w:eastAsia="Times New Roman"/>
              </w:rPr>
              <w:t xml:space="preserve"> Закона от 24 июля 2009 г. № 212-ФЗ,</w:t>
            </w:r>
            <w:r>
              <w:rPr>
                <w:rFonts w:eastAsia="Times New Roman"/>
              </w:rPr>
              <w:t xml:space="preserve"> </w:t>
            </w:r>
            <w:hyperlink r:id="rId89" w:anchor="/document/99/901806801/XA00MD62NP/" w:tooltip="2.1. Для страхователей, указанных в подпункте 1 пункта 1 статьи 6 настоящего Федерального закона, применяется тариф страхового взноса 26,0 процента, если иное не предусмотрено настоящим..." w:history="1">
              <w:r>
                <w:rPr>
                  <w:rStyle w:val="Hyperlink"/>
                  <w:rFonts w:eastAsia="Times New Roman"/>
                </w:rPr>
                <w:t>п. 2.1–2.2 ст. 22</w:t>
              </w:r>
            </w:hyperlink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</w:t>
            </w:r>
            <w:hyperlink r:id="rId90" w:anchor="/document/99/901806801/XA00M862NA/" w:tooltip="2) индивидуальные предприниматели, адвокаты, нотариусы, занимающиеся частной практикой (подпункт дополнен с 1 января 2007 года Федеральным законом от 27 июля 2006 года N 137-ФЗ, применяется к правоотношениям, регулируемы..." w:history="1">
              <w:r>
                <w:rPr>
                  <w:rStyle w:val="Hyperlink"/>
                  <w:rFonts w:eastAsia="Times New Roman"/>
                </w:rPr>
                <w:t>подп. 2 п. 1 ст. 6</w:t>
              </w:r>
            </w:hyperlink>
            <w:r>
              <w:rPr>
                <w:rFonts w:eastAsia="Times New Roman"/>
              </w:rPr>
              <w:t xml:space="preserve"> Закона от 15 декабря 2001 г. № 167-ФЗ,</w:t>
            </w:r>
            <w:r>
              <w:rPr>
                <w:rFonts w:eastAsia="Times New Roman"/>
              </w:rPr>
              <w:t xml:space="preserve"> </w:t>
            </w:r>
            <w:hyperlink r:id="rId91" w:anchor="/document/99/902021708/XA00M2M2MA/" w:tooltip="3. Стоимость страхового года определяется как произведение минимального размера оплаты труда, установленного федеральным законом на начало финансового года, за который уплачиваются страховые взносы, и тарифа страховых взносов..." w:history="1">
              <w:r>
                <w:rPr>
                  <w:rStyle w:val="Hyperlink"/>
                  <w:rFonts w:eastAsia="Times New Roman"/>
                </w:rPr>
                <w:t>ч. 3 ст. 4.5 Закона от 29 декабря 2006 г. № 255-ФЗ</w:t>
              </w:r>
            </w:hyperlink>
          </w:p>
        </w:tc>
      </w:tr>
      <w:tr w:rsidR="00000000">
        <w:trPr>
          <w:divId w:val="69102807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Добровольное социальное страховани</w:t>
            </w:r>
            <w:r>
              <w:rPr>
                <w:rFonts w:eastAsia="Times New Roman"/>
              </w:rPr>
              <w:t>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–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2,9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–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</w:tbl>
    <w:p w:rsidR="00000000" w:rsidRDefault="001B4957">
      <w:pPr>
        <w:pStyle w:val="NormalWeb"/>
        <w:jc w:val="center"/>
        <w:divId w:val="1396852205"/>
      </w:pPr>
      <w:r>
        <w:rPr>
          <w:b/>
          <w:bCs/>
        </w:rPr>
        <w:t>Тарифы для участников свободной экономической зоны на территории Республики Крым и г. Севастопол</w:t>
      </w:r>
      <w:r>
        <w:rPr>
          <w:b/>
          <w:bCs/>
        </w:rPr>
        <w:t>я</w:t>
      </w:r>
    </w:p>
    <w:tbl>
      <w:tblPr>
        <w:tblW w:w="0" w:type="auto"/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3571"/>
        <w:gridCol w:w="797"/>
        <w:gridCol w:w="1123"/>
        <w:gridCol w:w="1227"/>
        <w:gridCol w:w="2937"/>
      </w:tblGrid>
      <w:tr w:rsidR="00000000">
        <w:trPr>
          <w:divId w:val="281035493"/>
          <w:tblHeader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Условия применения тариф</w:t>
            </w:r>
            <w:r>
              <w:rPr>
                <w:rFonts w:eastAsia="Times New Roman"/>
              </w:rPr>
              <w:t>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Тарифы страховых взносов, %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Основани</w:t>
            </w:r>
            <w:r>
              <w:rPr>
                <w:rFonts w:eastAsia="Times New Roman"/>
              </w:rPr>
              <w:t>е</w:t>
            </w:r>
          </w:p>
        </w:tc>
      </w:tr>
      <w:tr w:rsidR="00000000">
        <w:trPr>
          <w:divId w:val="281035493"/>
          <w:tblHeader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ПФР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ФСС России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ФФОМС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00000" w:rsidRDefault="001B4957">
            <w:pPr>
              <w:rPr>
                <w:rFonts w:eastAsia="Times New Roman"/>
              </w:rPr>
            </w:pPr>
          </w:p>
        </w:tc>
      </w:tr>
      <w:tr w:rsidR="00000000">
        <w:trPr>
          <w:divId w:val="28103549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Организации и предприниматели – участники СЭЗ на территории Крыма и г. Севастопол</w:t>
            </w:r>
            <w:r>
              <w:rPr>
                <w:rFonts w:eastAsia="Times New Roman"/>
              </w:rPr>
              <w:t>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6,0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1B4957">
            <w:pPr>
              <w:rPr>
                <w:rFonts w:eastAsia="Times New Roman"/>
              </w:rPr>
            </w:pPr>
            <w:hyperlink r:id="rId92" w:anchor="/document/99/901806801/XA00MDE2NV/" w:tooltip="14. В 2015 году и последующие годы для юридических лиц и индивидуальных предпринимателей, получивших статус участника свободной экономической зоны в соответствии с Федеральным законом..." w:history="1">
              <w:r>
                <w:rPr>
                  <w:rStyle w:val="Hyperlink"/>
                  <w:rFonts w:eastAsia="Times New Roman"/>
                </w:rPr>
                <w:t>П. 14 ст. 33 Закона от 15 декабря 2001 г. № 167-ФЗ</w:t>
              </w:r>
            </w:hyperlink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</w:t>
            </w:r>
            <w:hyperlink r:id="rId93" w:anchor="/document/99/902167485/ZA00MIU2OJ/" w:tooltip="Статья 58.4. Пониженные тарифы страховых взносов для плательщиков страховых взносов, получивших статус участника свободной экономической зоны в соответствии с Федеральным законом..." w:history="1">
              <w:r>
                <w:rPr>
                  <w:rStyle w:val="Hyperlink"/>
                  <w:rFonts w:eastAsia="Times New Roman"/>
                </w:rPr>
                <w:t>ст. 58.4 Закона от 24 июля 2009 г. № 212-ФЗ</w:t>
              </w:r>
            </w:hyperlink>
          </w:p>
        </w:tc>
      </w:tr>
    </w:tbl>
    <w:p w:rsidR="00000000" w:rsidRDefault="001B4957">
      <w:pPr>
        <w:pStyle w:val="NormalWeb"/>
        <w:divId w:val="1396852205"/>
      </w:pPr>
      <w:hyperlink r:id="rId94" w:anchor="/document/117/18017/vr23/" w:history="1">
        <w:r>
          <w:rPr>
            <w:rStyle w:val="Hyperlink"/>
            <w:vertAlign w:val="superscript"/>
          </w:rPr>
          <w:t>1</w:t>
        </w:r>
      </w:hyperlink>
      <w:r>
        <w:t xml:space="preserve"> В 2015 году установлены разные предельные размеры расчетной базы для начисления страховых в</w:t>
      </w:r>
      <w:r>
        <w:t xml:space="preserve">зносов в Пенсионный фонд РФ (711 000 руб.) и ФСС России (670 000 руб.). Предельная величина определяется нарастающим итогом с начала года в отношении каждого застрахованного лица </w:t>
      </w:r>
      <w:r>
        <w:t>(</w:t>
      </w:r>
      <w:hyperlink r:id="rId95" w:anchor="/document/99/420237832//" w:history="1">
        <w:r>
          <w:rPr>
            <w:rStyle w:val="Hyperlink"/>
          </w:rPr>
          <w:t>постановлен</w:t>
        </w:r>
        <w:r>
          <w:rPr>
            <w:rStyle w:val="Hyperlink"/>
          </w:rPr>
          <w:t>ие Правительства РФ от 4 декабря 2014 г. № 1316</w:t>
        </w:r>
      </w:hyperlink>
      <w:r>
        <w:t>)</w:t>
      </w:r>
      <w:r>
        <w:t>.</w:t>
      </w:r>
    </w:p>
    <w:p w:rsidR="00000000" w:rsidRDefault="001B4957">
      <w:pPr>
        <w:pStyle w:val="NormalWeb"/>
        <w:divId w:val="1396852205"/>
      </w:pPr>
      <w:hyperlink r:id="rId96" w:anchor="/document/117/18017/vr25/" w:history="1">
        <w:r>
          <w:rPr>
            <w:rStyle w:val="Hyperlink"/>
            <w:vertAlign w:val="superscript"/>
          </w:rPr>
          <w:t>2</w:t>
        </w:r>
      </w:hyperlink>
      <w:r>
        <w:t xml:space="preserve"> На вознаграждения по гражданско-правовым договорам начислять взносы в ФСС России не нужно </w:t>
      </w:r>
      <w:r>
        <w:t>(</w:t>
      </w:r>
      <w:hyperlink r:id="rId97" w:anchor="/document/99/902167485/XA00M3I2MH/" w:tooltip="2) в части страховых взносов, подлежащих уплате в Фонд социального страхования Российской Федерации, - любые вознаграждения, выплачиваемые физическим лицам по договорам гражданско-правового характера, в том числе по договор..." w:history="1">
        <w:r>
          <w:rPr>
            <w:rStyle w:val="Hyperlink"/>
          </w:rPr>
          <w:t>п. 2 ч. 3 ст.</w:t>
        </w:r>
        <w:r>
          <w:rPr>
            <w:rStyle w:val="Hyperlink"/>
          </w:rPr>
          <w:t> 9 Закона от 24 июля 2009 г. № 212-ФЗ</w:t>
        </w:r>
      </w:hyperlink>
      <w:r>
        <w:t>)</w:t>
      </w:r>
      <w:r>
        <w:t>.</w:t>
      </w:r>
    </w:p>
    <w:p w:rsidR="00000000" w:rsidRDefault="001B4957">
      <w:pPr>
        <w:pStyle w:val="NormalWeb"/>
        <w:divId w:val="1396852205"/>
      </w:pPr>
      <w:hyperlink r:id="rId98" w:anchor="/document/117/18017/vr26/" w:history="1">
        <w:r>
          <w:rPr>
            <w:rStyle w:val="Hyperlink"/>
            <w:vertAlign w:val="superscript"/>
          </w:rPr>
          <w:t>3</w:t>
        </w:r>
      </w:hyperlink>
      <w:r>
        <w:t xml:space="preserve"> Страховые взносы по пониженным тарифам начисляются только с выплат в пределах 711 000 руб. для ПФР и в пределах 670 000 руб. для ФСС России за год по каждому застрах</w:t>
      </w:r>
      <w:r>
        <w:t>ованному лицу. С выплат, превышающих установленный предел, взносы не начисляют. Так как предельной величины для ФФОМС нет, начислять взносы нужно независимо от сумм выплат застрахованному лицу</w:t>
      </w:r>
      <w:r>
        <w:t>.</w:t>
      </w:r>
    </w:p>
    <w:p w:rsidR="00000000" w:rsidRDefault="001B4957">
      <w:pPr>
        <w:pStyle w:val="NormalWeb"/>
        <w:divId w:val="1396852205"/>
      </w:pPr>
      <w:hyperlink r:id="rId99" w:anchor="/document/117/18017/vr27/" w:history="1">
        <w:r>
          <w:rPr>
            <w:rStyle w:val="Hyperlink"/>
            <w:vertAlign w:val="superscript"/>
          </w:rPr>
          <w:t>4</w:t>
        </w:r>
      </w:hyperlink>
      <w:r>
        <w:t xml:space="preserve"> Дополнитель</w:t>
      </w:r>
      <w:r>
        <w:t>ные тарифы страховых взносов в ФСС России и ФФОМС не предусмотрены</w:t>
      </w:r>
      <w:r>
        <w:t>.</w:t>
      </w:r>
    </w:p>
    <w:p w:rsidR="00000000" w:rsidRDefault="001B4957">
      <w:pPr>
        <w:pStyle w:val="NormalWeb"/>
        <w:divId w:val="1396852205"/>
      </w:pPr>
      <w:hyperlink r:id="rId100" w:anchor="/document/117/18017/vr24/" w:history="1">
        <w:r>
          <w:rPr>
            <w:rStyle w:val="Hyperlink"/>
            <w:vertAlign w:val="superscript"/>
          </w:rPr>
          <w:t>5</w:t>
        </w:r>
      </w:hyperlink>
      <w:r>
        <w:rPr>
          <w:vertAlign w:val="superscript"/>
        </w:rPr>
        <w:t xml:space="preserve"> </w:t>
      </w:r>
      <w:r>
        <w:t xml:space="preserve">Доходы граждан республик Беларусь, Казахстан, Армения независимо от их статуса </w:t>
      </w:r>
      <w:r>
        <w:t>(</w:t>
      </w:r>
      <w:hyperlink r:id="rId101" w:anchor="/document/113/36//" w:history="1">
        <w:r>
          <w:rPr>
            <w:rStyle w:val="Hyperlink"/>
          </w:rPr>
          <w:t>постоянно проживающий</w:t>
        </w:r>
      </w:hyperlink>
      <w:r>
        <w:t>,</w:t>
      </w:r>
      <w:r>
        <w:t xml:space="preserve"> </w:t>
      </w:r>
      <w:hyperlink r:id="rId102" w:anchor="/document/113/9//" w:history="1">
        <w:r>
          <w:rPr>
            <w:rStyle w:val="Hyperlink"/>
          </w:rPr>
          <w:t>временно проживающий</w:t>
        </w:r>
      </w:hyperlink>
      <w:r>
        <w:t>,</w:t>
      </w:r>
      <w:r>
        <w:t xml:space="preserve"> </w:t>
      </w:r>
      <w:hyperlink r:id="rId103" w:anchor="/document/113/3586//" w:history="1">
        <w:r>
          <w:rPr>
            <w:rStyle w:val="Hyperlink"/>
          </w:rPr>
          <w:t>временно пребывающий</w:t>
        </w:r>
      </w:hyperlink>
      <w:r>
        <w:t>) облагаются страховыми взносами по тем же правилам, что и доходы росс</w:t>
      </w:r>
      <w:r>
        <w:t xml:space="preserve">ийских граждан. Они признаются застрахованными в системе обязательного пенсионного страхования. Кроме того, для граждан республик Беларусь, Казахстан, Армения предусмотрено социальное обеспечение на тех же условиях, что и граждан России </w:t>
      </w:r>
      <w:r>
        <w:t>(</w:t>
      </w:r>
      <w:hyperlink r:id="rId104" w:anchor="/document/97/58748/id58748_1067/" w:tooltip="3. Социальное обеспечение (социальное страхование) (кроме пенсионного) трудящихся государств-членов и членов семей осуществляется на тех же условиях и в том же порядке, что и граждан..." w:history="1">
        <w:r>
          <w:rPr>
            <w:rStyle w:val="Hyperlink"/>
          </w:rPr>
          <w:t>п. 3 ст. 9</w:t>
        </w:r>
        <w:r>
          <w:rPr>
            <w:rStyle w:val="Hyperlink"/>
          </w:rPr>
          <w:t>8 Договора о Евразийском экономическом союзе</w:t>
        </w:r>
      </w:hyperlink>
      <w:r>
        <w:t>). При этом к социальному обеспечению относится:</w:t>
      </w:r>
      <w:r>
        <w:br/>
        <w:t>– социальное страхование на случай временной нетрудоспособности и в связи с материнством;</w:t>
      </w:r>
      <w:r>
        <w:br/>
        <w:t>– обязательное страхование от несчастных случаев на производстве и профес</w:t>
      </w:r>
      <w:r>
        <w:t>сиональных заболеваний;</w:t>
      </w:r>
      <w:r>
        <w:br/>
        <w:t>– обязательное медицинское страхование</w:t>
      </w:r>
      <w:r>
        <w:t>.</w:t>
      </w:r>
    </w:p>
    <w:p w:rsidR="001B4957" w:rsidRDefault="001B4957">
      <w:pPr>
        <w:divId w:val="1136678146"/>
        <w:rPr>
          <w:rFonts w:eastAsia="Times New Roman"/>
        </w:rPr>
      </w:pPr>
      <w:r>
        <w:rPr>
          <w:rFonts w:eastAsia="Times New Roman"/>
        </w:rPr>
        <w:t>БСС «Система Главбух» 2015</w:t>
      </w:r>
    </w:p>
    <w:sectPr w:rsidR="001B49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noPunctuationKerning/>
  <w:characterSpacingControl w:val="doNotCompress"/>
  <w:compat/>
  <w:rsids>
    <w:rsidRoot w:val="00135C7F"/>
    <w:rsid w:val="00135C7F"/>
    <w:rsid w:val="001B4957"/>
    <w:rsid w:val="004F6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http://actiondigital.ru/namespaces/system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Pr>
      <w:rFonts w:ascii="Consolas" w:eastAsiaTheme="minorEastAsia" w:hAnsi="Consolas"/>
    </w:rPr>
  </w:style>
  <w:style w:type="paragraph" w:customStyle="1" w:styleId="contentblock">
    <w:name w:val="content_block"/>
    <w:basedOn w:val="Normal"/>
    <w:pPr>
      <w:spacing w:before="100" w:beforeAutospacing="1" w:after="100" w:afterAutospacing="1"/>
      <w:ind w:right="357"/>
    </w:pPr>
  </w:style>
  <w:style w:type="paragraph" w:customStyle="1" w:styleId="references">
    <w:name w:val="references"/>
    <w:basedOn w:val="Normal"/>
    <w:pPr>
      <w:spacing w:before="100" w:beforeAutospacing="1" w:after="100" w:afterAutospacing="1"/>
    </w:pPr>
    <w:rPr>
      <w:vanish/>
    </w:rPr>
  </w:style>
  <w:style w:type="paragraph" w:customStyle="1" w:styleId="content">
    <w:name w:val="content"/>
    <w:basedOn w:val="Normal"/>
    <w:pPr>
      <w:spacing w:before="100" w:beforeAutospacing="1" w:after="100" w:afterAutospacing="1"/>
    </w:pPr>
  </w:style>
  <w:style w:type="character" w:customStyle="1" w:styleId="docreferences">
    <w:name w:val="doc__references"/>
    <w:basedOn w:val="DefaultParagraphFont"/>
    <w:rPr>
      <w:vanish/>
      <w:webHidden w:val="0"/>
      <w:specVanish w:val="0"/>
    </w:rPr>
  </w:style>
  <w:style w:type="character" w:customStyle="1" w:styleId="incut-head-control">
    <w:name w:val="incut-head-control"/>
    <w:basedOn w:val="DefaultParagraphFont"/>
  </w:style>
  <w:style w:type="character" w:customStyle="1" w:styleId="incut-head-control1">
    <w:name w:val="incut-head-control1"/>
    <w:basedOn w:val="DefaultParagraphFont"/>
    <w:rPr>
      <w:b/>
      <w:bCs/>
    </w:rPr>
  </w:style>
  <w:style w:type="paragraph" w:customStyle="1" w:styleId="content1">
    <w:name w:val="content1"/>
    <w:basedOn w:val="Normal"/>
    <w:pPr>
      <w:spacing w:before="100" w:beforeAutospacing="1" w:after="100" w:afterAutospacing="1"/>
    </w:pPr>
    <w:rPr>
      <w:sz w:val="21"/>
      <w:szCs w:val="21"/>
    </w:rPr>
  </w:style>
  <w:style w:type="character" w:customStyle="1" w:styleId="incut-head-control2">
    <w:name w:val="incut-head-control2"/>
    <w:basedOn w:val="DefaultParagraphFont"/>
    <w:rPr>
      <w:b/>
      <w:bCs/>
    </w:rPr>
  </w:style>
  <w:style w:type="paragraph" w:customStyle="1" w:styleId="content2">
    <w:name w:val="content2"/>
    <w:basedOn w:val="Normal"/>
    <w:pPr>
      <w:spacing w:before="100" w:beforeAutospacing="1" w:after="100" w:afterAutospacing="1"/>
    </w:pPr>
    <w:rPr>
      <w:sz w:val="21"/>
      <w:szCs w:val="21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430484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2205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41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81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62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685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32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70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53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09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66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44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1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13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12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81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02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708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85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03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667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vip.1gl.ru/" TargetMode="External"/><Relationship Id="rId21" Type="http://schemas.openxmlformats.org/officeDocument/2006/relationships/hyperlink" Target="http://vip.1gl.ru/" TargetMode="External"/><Relationship Id="rId42" Type="http://schemas.openxmlformats.org/officeDocument/2006/relationships/hyperlink" Target="http://vip.1gl.ru/" TargetMode="External"/><Relationship Id="rId47" Type="http://schemas.openxmlformats.org/officeDocument/2006/relationships/hyperlink" Target="http://vip.1gl.ru/" TargetMode="External"/><Relationship Id="rId63" Type="http://schemas.openxmlformats.org/officeDocument/2006/relationships/hyperlink" Target="http://vip.1gl.ru/" TargetMode="External"/><Relationship Id="rId68" Type="http://schemas.openxmlformats.org/officeDocument/2006/relationships/hyperlink" Target="http://vip.1gl.ru/" TargetMode="External"/><Relationship Id="rId84" Type="http://schemas.openxmlformats.org/officeDocument/2006/relationships/hyperlink" Target="http://vip.1gl.ru/" TargetMode="External"/><Relationship Id="rId89" Type="http://schemas.openxmlformats.org/officeDocument/2006/relationships/hyperlink" Target="http://vip.1gl.ru/" TargetMode="External"/><Relationship Id="rId7" Type="http://schemas.openxmlformats.org/officeDocument/2006/relationships/hyperlink" Target="http://vip.1gl.ru/" TargetMode="External"/><Relationship Id="rId71" Type="http://schemas.openxmlformats.org/officeDocument/2006/relationships/hyperlink" Target="http://vip.1gl.ru/" TargetMode="External"/><Relationship Id="rId92" Type="http://schemas.openxmlformats.org/officeDocument/2006/relationships/hyperlink" Target="http://vip.1gl.ru/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" TargetMode="External"/><Relationship Id="rId29" Type="http://schemas.openxmlformats.org/officeDocument/2006/relationships/hyperlink" Target="http://vip.1gl.ru/" TargetMode="External"/><Relationship Id="rId11" Type="http://schemas.openxmlformats.org/officeDocument/2006/relationships/hyperlink" Target="http://vip.1gl.ru/" TargetMode="External"/><Relationship Id="rId24" Type="http://schemas.openxmlformats.org/officeDocument/2006/relationships/hyperlink" Target="http://vip.1gl.ru/" TargetMode="External"/><Relationship Id="rId32" Type="http://schemas.openxmlformats.org/officeDocument/2006/relationships/hyperlink" Target="http://vip.1gl.ru/" TargetMode="External"/><Relationship Id="rId37" Type="http://schemas.openxmlformats.org/officeDocument/2006/relationships/hyperlink" Target="http://vip.1gl.ru/" TargetMode="External"/><Relationship Id="rId40" Type="http://schemas.openxmlformats.org/officeDocument/2006/relationships/hyperlink" Target="http://vip.1gl.ru/" TargetMode="External"/><Relationship Id="rId45" Type="http://schemas.openxmlformats.org/officeDocument/2006/relationships/hyperlink" Target="http://vip.1gl.ru/" TargetMode="External"/><Relationship Id="rId53" Type="http://schemas.openxmlformats.org/officeDocument/2006/relationships/hyperlink" Target="http://vip.1gl.ru/" TargetMode="External"/><Relationship Id="rId58" Type="http://schemas.openxmlformats.org/officeDocument/2006/relationships/hyperlink" Target="http://vip.1gl.ru/" TargetMode="External"/><Relationship Id="rId66" Type="http://schemas.openxmlformats.org/officeDocument/2006/relationships/hyperlink" Target="file:///C:\" TargetMode="External"/><Relationship Id="rId74" Type="http://schemas.openxmlformats.org/officeDocument/2006/relationships/hyperlink" Target="http://vip.1gl.ru/" TargetMode="External"/><Relationship Id="rId79" Type="http://schemas.openxmlformats.org/officeDocument/2006/relationships/hyperlink" Target="http://vip.1gl.ru/" TargetMode="External"/><Relationship Id="rId87" Type="http://schemas.openxmlformats.org/officeDocument/2006/relationships/hyperlink" Target="http://vip.1gl.ru/" TargetMode="External"/><Relationship Id="rId102" Type="http://schemas.openxmlformats.org/officeDocument/2006/relationships/hyperlink" Target="http://vip.1gl.ru/" TargetMode="External"/><Relationship Id="rId5" Type="http://schemas.openxmlformats.org/officeDocument/2006/relationships/hyperlink" Target="http://vip.1gl.ru/" TargetMode="External"/><Relationship Id="rId61" Type="http://schemas.openxmlformats.org/officeDocument/2006/relationships/hyperlink" Target="http://vip.1gl.ru/" TargetMode="External"/><Relationship Id="rId82" Type="http://schemas.openxmlformats.org/officeDocument/2006/relationships/hyperlink" Target="http://vip.1gl.ru/" TargetMode="External"/><Relationship Id="rId90" Type="http://schemas.openxmlformats.org/officeDocument/2006/relationships/hyperlink" Target="http://vip.1gl.ru/" TargetMode="External"/><Relationship Id="rId95" Type="http://schemas.openxmlformats.org/officeDocument/2006/relationships/hyperlink" Target="http://vip.1gl.ru/" TargetMode="External"/><Relationship Id="rId19" Type="http://schemas.openxmlformats.org/officeDocument/2006/relationships/hyperlink" Target="http://vip.1gl.ru/" TargetMode="External"/><Relationship Id="rId14" Type="http://schemas.openxmlformats.org/officeDocument/2006/relationships/hyperlink" Target="http://vip.1gl.ru/" TargetMode="External"/><Relationship Id="rId22" Type="http://schemas.openxmlformats.org/officeDocument/2006/relationships/hyperlink" Target="http://vip.1gl.ru/" TargetMode="External"/><Relationship Id="rId27" Type="http://schemas.openxmlformats.org/officeDocument/2006/relationships/hyperlink" Target="http://vip.1gl.ru/" TargetMode="External"/><Relationship Id="rId30" Type="http://schemas.openxmlformats.org/officeDocument/2006/relationships/hyperlink" Target="http://vip.1gl.ru/" TargetMode="External"/><Relationship Id="rId35" Type="http://schemas.openxmlformats.org/officeDocument/2006/relationships/hyperlink" Target="file:///C:\" TargetMode="External"/><Relationship Id="rId43" Type="http://schemas.openxmlformats.org/officeDocument/2006/relationships/hyperlink" Target="http://vip.1gl.ru/" TargetMode="External"/><Relationship Id="rId48" Type="http://schemas.openxmlformats.org/officeDocument/2006/relationships/hyperlink" Target="http://vip.1gl.ru/" TargetMode="External"/><Relationship Id="rId56" Type="http://schemas.openxmlformats.org/officeDocument/2006/relationships/hyperlink" Target="http://vip.1gl.ru/" TargetMode="External"/><Relationship Id="rId64" Type="http://schemas.openxmlformats.org/officeDocument/2006/relationships/hyperlink" Target="http://vip.1gl.ru/" TargetMode="External"/><Relationship Id="rId69" Type="http://schemas.openxmlformats.org/officeDocument/2006/relationships/hyperlink" Target="http://vip.1gl.ru/" TargetMode="External"/><Relationship Id="rId77" Type="http://schemas.openxmlformats.org/officeDocument/2006/relationships/hyperlink" Target="http://vip.1gl.ru/" TargetMode="External"/><Relationship Id="rId100" Type="http://schemas.openxmlformats.org/officeDocument/2006/relationships/hyperlink" Target="file:///C:\" TargetMode="External"/><Relationship Id="rId105" Type="http://schemas.openxmlformats.org/officeDocument/2006/relationships/fontTable" Target="fontTable.xml"/><Relationship Id="rId8" Type="http://schemas.openxmlformats.org/officeDocument/2006/relationships/hyperlink" Target="http://vip.1gl.ru/" TargetMode="External"/><Relationship Id="rId51" Type="http://schemas.openxmlformats.org/officeDocument/2006/relationships/hyperlink" Target="http://vip.1gl.ru/" TargetMode="External"/><Relationship Id="rId72" Type="http://schemas.openxmlformats.org/officeDocument/2006/relationships/hyperlink" Target="http://vip.1gl.ru/" TargetMode="External"/><Relationship Id="rId80" Type="http://schemas.openxmlformats.org/officeDocument/2006/relationships/hyperlink" Target="http://vip.1gl.ru/" TargetMode="External"/><Relationship Id="rId85" Type="http://schemas.openxmlformats.org/officeDocument/2006/relationships/hyperlink" Target="http://vip.1gl.ru/" TargetMode="External"/><Relationship Id="rId93" Type="http://schemas.openxmlformats.org/officeDocument/2006/relationships/hyperlink" Target="http://vip.1gl.ru/" TargetMode="External"/><Relationship Id="rId98" Type="http://schemas.openxmlformats.org/officeDocument/2006/relationships/hyperlink" Target="file:///C:\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file:///C:\" TargetMode="External"/><Relationship Id="rId17" Type="http://schemas.openxmlformats.org/officeDocument/2006/relationships/hyperlink" Target="http://vip.1gl.ru/" TargetMode="External"/><Relationship Id="rId25" Type="http://schemas.openxmlformats.org/officeDocument/2006/relationships/hyperlink" Target="file:///C:\" TargetMode="External"/><Relationship Id="rId33" Type="http://schemas.openxmlformats.org/officeDocument/2006/relationships/hyperlink" Target="file:///C:\" TargetMode="External"/><Relationship Id="rId38" Type="http://schemas.openxmlformats.org/officeDocument/2006/relationships/hyperlink" Target="http://vip.1gl.ru/" TargetMode="External"/><Relationship Id="rId46" Type="http://schemas.openxmlformats.org/officeDocument/2006/relationships/hyperlink" Target="http://vip.1gl.ru/" TargetMode="External"/><Relationship Id="rId59" Type="http://schemas.openxmlformats.org/officeDocument/2006/relationships/hyperlink" Target="http://vip.1gl.ru/" TargetMode="External"/><Relationship Id="rId67" Type="http://schemas.openxmlformats.org/officeDocument/2006/relationships/hyperlink" Target="http://vip.1gl.ru/" TargetMode="External"/><Relationship Id="rId103" Type="http://schemas.openxmlformats.org/officeDocument/2006/relationships/hyperlink" Target="http://vip.1gl.ru/" TargetMode="External"/><Relationship Id="rId20" Type="http://schemas.openxmlformats.org/officeDocument/2006/relationships/hyperlink" Target="http://vip.1gl.ru/" TargetMode="External"/><Relationship Id="rId41" Type="http://schemas.openxmlformats.org/officeDocument/2006/relationships/hyperlink" Target="http://vip.1gl.ru/" TargetMode="External"/><Relationship Id="rId54" Type="http://schemas.openxmlformats.org/officeDocument/2006/relationships/hyperlink" Target="http://vip.1gl.ru/" TargetMode="External"/><Relationship Id="rId62" Type="http://schemas.openxmlformats.org/officeDocument/2006/relationships/hyperlink" Target="http://vip.1gl.ru/" TargetMode="External"/><Relationship Id="rId70" Type="http://schemas.openxmlformats.org/officeDocument/2006/relationships/hyperlink" Target="http://vip.1gl.ru/" TargetMode="External"/><Relationship Id="rId75" Type="http://schemas.openxmlformats.org/officeDocument/2006/relationships/hyperlink" Target="http://vip.1gl.ru/" TargetMode="External"/><Relationship Id="rId83" Type="http://schemas.openxmlformats.org/officeDocument/2006/relationships/hyperlink" Target="http://vip.1gl.ru/" TargetMode="External"/><Relationship Id="rId88" Type="http://schemas.openxmlformats.org/officeDocument/2006/relationships/hyperlink" Target="http://vip.1gl.ru/" TargetMode="External"/><Relationship Id="rId91" Type="http://schemas.openxmlformats.org/officeDocument/2006/relationships/hyperlink" Target="http://vip.1gl.ru/" TargetMode="External"/><Relationship Id="rId96" Type="http://schemas.openxmlformats.org/officeDocument/2006/relationships/hyperlink" Target="file:///C:\" TargetMode="External"/><Relationship Id="rId1" Type="http://schemas.openxmlformats.org/officeDocument/2006/relationships/styles" Target="styles.xml"/><Relationship Id="rId6" Type="http://schemas.openxmlformats.org/officeDocument/2006/relationships/hyperlink" Target="http://vip.1gl.ru/" TargetMode="External"/><Relationship Id="rId15" Type="http://schemas.openxmlformats.org/officeDocument/2006/relationships/hyperlink" Target="http://vip.1gl.ru/" TargetMode="External"/><Relationship Id="rId23" Type="http://schemas.openxmlformats.org/officeDocument/2006/relationships/hyperlink" Target="http://vip.1gl.ru/" TargetMode="External"/><Relationship Id="rId28" Type="http://schemas.openxmlformats.org/officeDocument/2006/relationships/hyperlink" Target="http://vip.1gl.ru/" TargetMode="External"/><Relationship Id="rId36" Type="http://schemas.openxmlformats.org/officeDocument/2006/relationships/hyperlink" Target="http://vip.1gl.ru/" TargetMode="External"/><Relationship Id="rId49" Type="http://schemas.openxmlformats.org/officeDocument/2006/relationships/hyperlink" Target="http://vip.1gl.ru/" TargetMode="External"/><Relationship Id="rId57" Type="http://schemas.openxmlformats.org/officeDocument/2006/relationships/hyperlink" Target="http://vip.1gl.ru/" TargetMode="External"/><Relationship Id="rId106" Type="http://schemas.openxmlformats.org/officeDocument/2006/relationships/theme" Target="theme/theme1.xml"/><Relationship Id="rId10" Type="http://schemas.openxmlformats.org/officeDocument/2006/relationships/hyperlink" Target="http://vip.1gl.ru/" TargetMode="External"/><Relationship Id="rId31" Type="http://schemas.openxmlformats.org/officeDocument/2006/relationships/hyperlink" Target="http://vip.1gl.ru/" TargetMode="External"/><Relationship Id="rId44" Type="http://schemas.openxmlformats.org/officeDocument/2006/relationships/hyperlink" Target="http://vip.1gl.ru/" TargetMode="External"/><Relationship Id="rId52" Type="http://schemas.openxmlformats.org/officeDocument/2006/relationships/hyperlink" Target="http://vip.1gl.ru/" TargetMode="External"/><Relationship Id="rId60" Type="http://schemas.openxmlformats.org/officeDocument/2006/relationships/hyperlink" Target="http://vip.1gl.ru/" TargetMode="External"/><Relationship Id="rId65" Type="http://schemas.openxmlformats.org/officeDocument/2006/relationships/hyperlink" Target="http://vip.1gl.ru/" TargetMode="External"/><Relationship Id="rId73" Type="http://schemas.openxmlformats.org/officeDocument/2006/relationships/hyperlink" Target="http://vip.1gl.ru/" TargetMode="External"/><Relationship Id="rId78" Type="http://schemas.openxmlformats.org/officeDocument/2006/relationships/hyperlink" Target="http://vip.1gl.ru/" TargetMode="External"/><Relationship Id="rId81" Type="http://schemas.openxmlformats.org/officeDocument/2006/relationships/hyperlink" Target="http://vip.1gl.ru/" TargetMode="External"/><Relationship Id="rId86" Type="http://schemas.openxmlformats.org/officeDocument/2006/relationships/hyperlink" Target="http://vip.1gl.ru/" TargetMode="External"/><Relationship Id="rId94" Type="http://schemas.openxmlformats.org/officeDocument/2006/relationships/hyperlink" Target="file:///C:\" TargetMode="External"/><Relationship Id="rId99" Type="http://schemas.openxmlformats.org/officeDocument/2006/relationships/hyperlink" Target="file:///C:\" TargetMode="External"/><Relationship Id="rId101" Type="http://schemas.openxmlformats.org/officeDocument/2006/relationships/hyperlink" Target="http://vip.1gl.ru/" TargetMode="External"/><Relationship Id="rId4" Type="http://schemas.openxmlformats.org/officeDocument/2006/relationships/hyperlink" Target="http://vip.1gl.ru/" TargetMode="External"/><Relationship Id="rId9" Type="http://schemas.openxmlformats.org/officeDocument/2006/relationships/hyperlink" Target="file:///C:\" TargetMode="External"/><Relationship Id="rId13" Type="http://schemas.openxmlformats.org/officeDocument/2006/relationships/hyperlink" Target="http://vip.1gl.ru/" TargetMode="External"/><Relationship Id="rId18" Type="http://schemas.openxmlformats.org/officeDocument/2006/relationships/hyperlink" Target="file:///C:\" TargetMode="External"/><Relationship Id="rId39" Type="http://schemas.openxmlformats.org/officeDocument/2006/relationships/hyperlink" Target="http://vip.1gl.ru/" TargetMode="External"/><Relationship Id="rId34" Type="http://schemas.openxmlformats.org/officeDocument/2006/relationships/hyperlink" Target="http://vip.1gl.ru/" TargetMode="External"/><Relationship Id="rId50" Type="http://schemas.openxmlformats.org/officeDocument/2006/relationships/hyperlink" Target="http://vip.1gl.ru/" TargetMode="External"/><Relationship Id="rId55" Type="http://schemas.openxmlformats.org/officeDocument/2006/relationships/hyperlink" Target="http://vip.1gl.ru/" TargetMode="External"/><Relationship Id="rId76" Type="http://schemas.openxmlformats.org/officeDocument/2006/relationships/hyperlink" Target="http://vip.1gl.ru/" TargetMode="External"/><Relationship Id="rId97" Type="http://schemas.openxmlformats.org/officeDocument/2006/relationships/hyperlink" Target="http://vip.1gl.ru/" TargetMode="External"/><Relationship Id="rId104" Type="http://schemas.openxmlformats.org/officeDocument/2006/relationships/hyperlink" Target="http://vip.1gl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4815</Words>
  <Characters>27448</Characters>
  <Application>Microsoft Office Word</Application>
  <DocSecurity>0</DocSecurity>
  <Lines>228</Lines>
  <Paragraphs>64</Paragraphs>
  <ScaleCrop>false</ScaleCrop>
  <Company/>
  <LinksUpToDate>false</LinksUpToDate>
  <CharactersWithSpaces>32199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2</cp:revision>
  <dcterms:created xsi:type="dcterms:W3CDTF">2015-02-12T08:25:00Z</dcterms:created>
  <dcterms:modified xsi:type="dcterms:W3CDTF">2015-02-12T08:25:00Z</dcterms:modified>
</cp:coreProperties>
</file>