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054" w:rsidRPr="002B5054" w:rsidRDefault="002B5054" w:rsidP="002B5054">
      <w:pPr>
        <w:spacing w:after="300" w:line="60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54"/>
          <w:szCs w:val="54"/>
          <w:lang w:eastAsia="ru-RU"/>
        </w:rPr>
      </w:pPr>
      <w:r w:rsidRPr="002B5054">
        <w:rPr>
          <w:rFonts w:ascii="Arial" w:eastAsia="Times New Roman" w:hAnsi="Arial" w:cs="Arial"/>
          <w:b/>
          <w:bCs/>
          <w:color w:val="000000"/>
          <w:kern w:val="36"/>
          <w:sz w:val="54"/>
          <w:szCs w:val="54"/>
          <w:lang w:eastAsia="ru-RU"/>
        </w:rPr>
        <w:t>Декларация по НДС за 4 квартал 2014 года: порядок заполнения</w:t>
      </w:r>
    </w:p>
    <w:p w:rsidR="002B5054" w:rsidRPr="002B5054" w:rsidRDefault="002B5054" w:rsidP="002B5054">
      <w:pPr>
        <w:spacing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Times New Roman" w:eastAsia="Times New Roman" w:hAnsi="Times New Roman" w:cs="Times New Roman"/>
          <w:b/>
          <w:bCs/>
          <w:caps/>
          <w:color w:val="000000"/>
          <w:spacing w:val="24"/>
          <w:sz w:val="21"/>
          <w:szCs w:val="21"/>
          <w:shd w:val="clear" w:color="auto" w:fill="BEDBD4"/>
          <w:lang w:eastAsia="ru-RU"/>
        </w:rPr>
        <w:t>12 ДЕКАБРЯ</w:t>
      </w: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>
        <w:rPr>
          <w:rFonts w:ascii="Arial" w:eastAsia="Times New Roman" w:hAnsi="Arial" w:cs="Arial"/>
          <w:noProof/>
          <w:color w:val="1252A1"/>
          <w:sz w:val="21"/>
          <w:szCs w:val="21"/>
          <w:bdr w:val="none" w:sz="0" w:space="0" w:color="auto" w:frame="1"/>
          <w:lang w:eastAsia="ru-RU"/>
        </w:rPr>
        <w:drawing>
          <wp:inline distT="0" distB="0" distL="0" distR="0">
            <wp:extent cx="114300" cy="123825"/>
            <wp:effectExtent l="0" t="0" r="0" b="9525"/>
            <wp:docPr id="35" name="Рисунок 35" descr="http://www.glavbukh.ru/images2/print.pn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glavbukh.ru/images2/print.pn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2B5054">
        <w:rPr>
          <w:rFonts w:ascii="Arial" w:eastAsia="Times New Roman" w:hAnsi="Arial" w:cs="Arial"/>
          <w:color w:val="7F7F7F"/>
          <w:sz w:val="21"/>
          <w:szCs w:val="21"/>
          <w:lang w:eastAsia="ru-RU"/>
        </w:rPr>
        <w:t>83681 просмотр</w:t>
      </w:r>
    </w:p>
    <w:bookmarkStart w:id="0" w:name="_GoBack"/>
    <w:bookmarkEnd w:id="0"/>
    <w:p w:rsidR="002B5054" w:rsidRPr="002B5054" w:rsidRDefault="002B5054" w:rsidP="002B5054">
      <w:pPr>
        <w:numPr>
          <w:ilvl w:val="0"/>
          <w:numId w:val="6"/>
        </w:numPr>
        <w:spacing w:after="120" w:line="300" w:lineRule="atLeast"/>
        <w:ind w:left="345" w:hanging="384"/>
        <w:textAlignment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fldChar w:fldCharType="begin"/>
      </w: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instrText xml:space="preserve"> HYPERLINK "http://www.glavbukh.ru/rubrika/135" </w:instrText>
      </w: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fldChar w:fldCharType="separate"/>
      </w:r>
      <w:r w:rsidRPr="002B5054">
        <w:rPr>
          <w:rFonts w:ascii="Arial" w:eastAsia="Times New Roman" w:hAnsi="Arial" w:cs="Arial"/>
          <w:color w:val="595C6D"/>
          <w:sz w:val="21"/>
          <w:szCs w:val="21"/>
          <w:u w:val="single"/>
          <w:lang w:eastAsia="ru-RU"/>
        </w:rPr>
        <w:t>Декларация по НДС</w:t>
      </w: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fldChar w:fldCharType="end"/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Отметим, что с 2015 года сроки подачи декларации по НДС поменяются (с 20-го на 25 число). Так, декларацию по НДС за 4 квартал 2014 года надо сдать до 26 января 2015 года (перенос с 25 января). Форма та же, что и в 3 квартале (утв. приказом Минфина России от 15 октября 2009 г. № 104н).</w:t>
      </w:r>
    </w:p>
    <w:p w:rsidR="002B5054" w:rsidRPr="002B5054" w:rsidRDefault="002B5054" w:rsidP="002B5054">
      <w:pPr>
        <w:shd w:val="clear" w:color="auto" w:fill="DEEBE9"/>
        <w:spacing w:after="15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 сроках уплаты налога на добавленную стоимость в 2015 году смотрите </w:t>
      </w:r>
      <w:hyperlink r:id="rId8" w:tgtFrame="_blank" w:history="1">
        <w:r w:rsidRPr="002B5054">
          <w:rPr>
            <w:rFonts w:ascii="Arial" w:eastAsia="Times New Roman" w:hAnsi="Arial" w:cs="Arial"/>
            <w:color w:val="1252A1"/>
            <w:sz w:val="21"/>
            <w:szCs w:val="21"/>
            <w:u w:val="single"/>
            <w:lang w:eastAsia="ru-RU"/>
          </w:rPr>
          <w:t>«Календарь бухгалтера 2015» &gt;&gt;&gt;</w:t>
        </w:r>
      </w:hyperlink>
    </w:p>
    <w:p w:rsidR="002B5054" w:rsidRPr="002B5054" w:rsidRDefault="002B5054" w:rsidP="002B5054">
      <w:pPr>
        <w:spacing w:before="300" w:after="53" w:line="480" w:lineRule="atLeast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 w:rsidRPr="002B5054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Кто должен сдавать декларацию по НДС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2015 году декларация по НДС за 4 квартал 2014 года должна быть предоставлена организациями, которые:</w:t>
      </w:r>
    </w:p>
    <w:p w:rsidR="002B5054" w:rsidRPr="002B5054" w:rsidRDefault="002B5054" w:rsidP="002B5054">
      <w:pPr>
        <w:numPr>
          <w:ilvl w:val="0"/>
          <w:numId w:val="7"/>
        </w:numPr>
        <w:spacing w:after="120" w:line="300" w:lineRule="atLeast"/>
        <w:ind w:left="345" w:hanging="384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применяют общую систему налогообложения;</w:t>
      </w:r>
    </w:p>
    <w:p w:rsidR="002B5054" w:rsidRPr="002B5054" w:rsidRDefault="002B5054" w:rsidP="002B5054">
      <w:pPr>
        <w:numPr>
          <w:ilvl w:val="0"/>
          <w:numId w:val="7"/>
        </w:numPr>
        <w:spacing w:after="120" w:line="300" w:lineRule="atLeast"/>
        <w:ind w:left="345" w:hanging="384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совмещают общую систему налогообложения с ЕНВД;</w:t>
      </w:r>
    </w:p>
    <w:p w:rsidR="002B5054" w:rsidRPr="002B5054" w:rsidRDefault="002B5054" w:rsidP="002B5054">
      <w:pPr>
        <w:numPr>
          <w:ilvl w:val="0"/>
          <w:numId w:val="7"/>
        </w:numPr>
        <w:spacing w:after="120" w:line="300" w:lineRule="atLeast"/>
        <w:ind w:left="345" w:hanging="384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не являются налогоплательщиками, но выставляют покупателям счета-фактуры с выделенной суммой НДС (например, это могут быть организации, переведенные на упрощенку, но выставившие покупателю счет-фактуру с НДС);</w:t>
      </w:r>
    </w:p>
    <w:p w:rsidR="002B5054" w:rsidRPr="002B5054" w:rsidRDefault="002B5054" w:rsidP="002B5054">
      <w:pPr>
        <w:numPr>
          <w:ilvl w:val="0"/>
          <w:numId w:val="7"/>
        </w:numPr>
        <w:spacing w:after="120" w:line="300" w:lineRule="atLeast"/>
        <w:ind w:left="345" w:hanging="384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являются налоговыми агентами по НДС (независимо от применяемой системы налогообложения).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Если в каком-либо налоговом периоде организация не совершала никаких операций, которые должны быть отражены в декларации по НДС, декларацию разрешается не составлять. Вместо нее можно сдать единую упрощенную декларацию, форма которой утверждена приказом Минфина России от 10 июля 2007 г. № 62н. Однако нужно учитывать, что для подачи единой упрощенной декларации требуется выполнение ряда дополнительных условий. Если эти условия не выполняются, сдавать единую декларацию нельзя. В этом случае организация должна составить и сдать в налоговую инспекцию нулевую декларацию по НДС за 4 квартал 2014 года (в 2015 году). За несвоевременное представление декларации (в т. ч. нулевой) организации грозит штраф.</w:t>
      </w:r>
    </w:p>
    <w:p w:rsidR="002B5054" w:rsidRPr="002B5054" w:rsidRDefault="002B5054" w:rsidP="002B5054">
      <w:pPr>
        <w:shd w:val="clear" w:color="auto" w:fill="DEEBE9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Вопрос</w:t>
      </w: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2B5054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Должны ли сдавать декларации по НДС организации, которые освобождены от обязанностей налогоплательщика по статье 145 Налогового кодекса РФ?</w:t>
      </w:r>
    </w:p>
    <w:p w:rsidR="002B5054" w:rsidRPr="002B5054" w:rsidRDefault="002B5054" w:rsidP="002B5054">
      <w:pPr>
        <w:shd w:val="clear" w:color="auto" w:fill="DEEBE9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Как правило, не </w:t>
      </w:r>
      <w:proofErr w:type="gramStart"/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должны</w:t>
      </w:r>
      <w:proofErr w:type="gramEnd"/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Организации, которые пользуются освобождением от уплаты НДС, не исполняют обязанности налогоплательщиков (п. 1 ст. 145 НК РФ). Однако они обязаны сдавать декларации по этому налогу в двух случаях.</w:t>
      </w:r>
    </w:p>
    <w:p w:rsidR="002B5054" w:rsidRPr="002B5054" w:rsidRDefault="002B5054" w:rsidP="002B5054">
      <w:pPr>
        <w:shd w:val="clear" w:color="auto" w:fill="DEEBE9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lastRenderedPageBreak/>
        <w:t>Первый</w:t>
      </w: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 если организация выставляет покупателю счет-фактуру с выделенной суммой налога (подп. 1 п. 5 ст. 173, п. 5 ст. 174 НК РФ). Тогда в состав декларации нужно включить титульный лист и раздел 1.</w:t>
      </w:r>
    </w:p>
    <w:p w:rsidR="002B5054" w:rsidRPr="002B5054" w:rsidRDefault="002B5054" w:rsidP="002B5054">
      <w:pPr>
        <w:shd w:val="clear" w:color="auto" w:fill="DEEBE9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Второй</w:t>
      </w: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 организация выступает в качестве налогового агента (п. 5 ст. 174 НК РФ). При этом в состав декларации нужно включить титульный лист и раздел 2.</w:t>
      </w:r>
    </w:p>
    <w:p w:rsidR="002B5054" w:rsidRPr="002B5054" w:rsidRDefault="002B5054" w:rsidP="002B5054">
      <w:pPr>
        <w:shd w:val="clear" w:color="auto" w:fill="DEEBE9"/>
        <w:spacing w:after="15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Если организация освобождена от уплаты НДС, но реализует подакцизные товары, декларацию (в части выручки от реализации подакцизных товаров) придется сдать в полном объеме (п. 2 ст. 145 НК РФ).</w:t>
      </w:r>
    </w:p>
    <w:p w:rsidR="002B5054" w:rsidRPr="002B5054" w:rsidRDefault="002B5054" w:rsidP="002B5054">
      <w:pPr>
        <w:spacing w:before="300" w:after="53" w:line="480" w:lineRule="atLeast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 w:rsidRPr="002B5054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Куда сдавать декларацию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Декларацию по НДС за 4 квартал 2014 года сдавайте в налоговую инспекцию по месту учета организации (п. 5 ст. 174 НК РФ). Вся сумма налога поступает в доход федерального бюджета (ст. 50 Бюджетного кодекса РФ). Поэтому составлять и сдавать декларации по местонахождению обособленных подразделений не нужно (п. 5 ст. 174 НК РФ).</w:t>
      </w:r>
    </w:p>
    <w:p w:rsidR="002B5054" w:rsidRPr="002B5054" w:rsidRDefault="002B5054" w:rsidP="002B5054">
      <w:pPr>
        <w:spacing w:before="300" w:after="53" w:line="480" w:lineRule="atLeast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 w:rsidRPr="002B5054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Срок сдачи декларации за 4 квартал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Налоговым периодом по НДС является квартал (ст. 163 НК РФ). Поэтому плательщики НДС, налоговые агенты должны сдавать декларацию в месяце следующим за истекшим кварталом. При этом, как мы сказали выше, с 1 января 2015 года срок подачи декларации по НДС продлевается на пять дней.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 20-е, а 25-е число месяца, следующего за отчетным кварталом, – такой крайний срок подачи деклараций по НДС предусмотрен изменениями, которые внесены в статью 174 Налогового кодекса РФ (подп. «в» п. 7 ст. 2 Закона от 29 ноября 2014 г. № 382-ФЗ). Изменения вступают в силу с 1 января 2015 года. Они касаются любых деклараций по НДС, которые организации будут сдавать после этой даты. В том числе и деклараций за 4 квартал 2014 года. Поскольку 25 января 2015 года – выходной день, подать декларацию по НДС за 4 квартал 2014 года нужно не позже 26 января 2015 года.</w:t>
      </w:r>
    </w:p>
    <w:p w:rsidR="002B5054" w:rsidRPr="002B5054" w:rsidRDefault="002B5054" w:rsidP="002B5054">
      <w:pPr>
        <w:spacing w:before="300" w:after="53" w:line="480" w:lineRule="atLeast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 w:rsidRPr="002B5054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Как сдать декларацию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Декларацию по НДС за 4 квартал 2014 года можно сдать в инспекцию только в электронном виде и только через уполномоченных операторов электронного документооборота, независимо от численности сотрудников, работающих в организации.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 бумаге декларации можно подавать (лично, через представителя или почтовым отправлением):</w:t>
      </w:r>
    </w:p>
    <w:p w:rsidR="002B5054" w:rsidRPr="002B5054" w:rsidRDefault="002B5054" w:rsidP="002B5054">
      <w:pPr>
        <w:numPr>
          <w:ilvl w:val="0"/>
          <w:numId w:val="8"/>
        </w:numPr>
        <w:spacing w:after="120" w:line="300" w:lineRule="atLeast"/>
        <w:ind w:left="345" w:hanging="384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организациям и предпринимателям, которые не являются плательщиками НДС (например, применяют упрощенку или ЕНВД), но исполняют обязанности налоговых агентов;</w:t>
      </w:r>
    </w:p>
    <w:p w:rsidR="002B5054" w:rsidRPr="002B5054" w:rsidRDefault="002B5054" w:rsidP="002B5054">
      <w:pPr>
        <w:numPr>
          <w:ilvl w:val="0"/>
          <w:numId w:val="8"/>
        </w:numPr>
        <w:spacing w:after="120" w:line="300" w:lineRule="atLeast"/>
        <w:ind w:left="345" w:hanging="384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всем без исключения – если декларации подаются за периоды, истекшие до 1 января 2014 года (при условии что численность работающих в организации или у предпринимателя не превышает 100 человек).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 этом сказано в письмах Минфина России от 8 октября 2013 г. № 03-07-15/41875 и ФНС России от 4 апреля 2014 г. № ГД-4-3/6132, от 17 октября 2013 г. № ЕД-4-3/18592.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С 1 января 2015 года декларации по НДС, которые нужно подавать в электронном виде, будут считаться непредставленными, если организация сдаст их на бумаге. Это касается и деклараций за 4 квартал 2014 года, и уточненных деклараций за другие налоговые периоды.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Поэтому в 2015 году за подачу деклараций по НДС на бумажных носителях налоговые инспекции будут не только штрафовать организации по статье 119 Налогового кодекса РФ, но и блокировать их банковские счета (п. 3 ст. 76 НК РФ). Избежать ответственности смогут только налоговые агенты, которые не являются плательщиками НДС и не ведут посредническую деятельность в интересах других лиц. В 2015 году им по-прежнему разрешается сдавать декларации по НДС на бумаге.</w:t>
      </w:r>
    </w:p>
    <w:p w:rsidR="002B5054" w:rsidRPr="002B5054" w:rsidRDefault="002B5054" w:rsidP="002B5054">
      <w:pPr>
        <w:spacing w:before="300" w:after="53" w:line="480" w:lineRule="atLeast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 w:rsidRPr="002B5054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Состав декларации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составе декларации по НДС за 4 квартал 2014 года каждая организация – плательщик НДС должна сдать в налоговую инспекцию:</w:t>
      </w:r>
    </w:p>
    <w:p w:rsidR="002B5054" w:rsidRPr="002B5054" w:rsidRDefault="002B5054" w:rsidP="002B5054">
      <w:pPr>
        <w:numPr>
          <w:ilvl w:val="0"/>
          <w:numId w:val="9"/>
        </w:numPr>
        <w:spacing w:after="120" w:line="300" w:lineRule="atLeast"/>
        <w:ind w:left="345" w:hanging="384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титульный лист;</w:t>
      </w:r>
    </w:p>
    <w:p w:rsidR="002B5054" w:rsidRPr="002B5054" w:rsidRDefault="002B5054" w:rsidP="002B5054">
      <w:pPr>
        <w:numPr>
          <w:ilvl w:val="0"/>
          <w:numId w:val="9"/>
        </w:numPr>
        <w:spacing w:after="120" w:line="300" w:lineRule="atLeast"/>
        <w:ind w:left="345" w:hanging="384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раздел 1 «Сумма налога, подлежащая уплате в бюджет (возмещению из бюджета), по данным налогоплательщика».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Остальные разделы представьте, только если есть облагаемые НДС обороты. Эти требования распространяются и на тех налогоплательщиков, у которых по итогам квартала налоговая база равна нулю (письмо ФНС России от 31 июля 2012 г. № ЕД-3-3/2683).</w:t>
      </w:r>
    </w:p>
    <w:p w:rsidR="002B5054" w:rsidRPr="002B5054" w:rsidRDefault="002B5054" w:rsidP="002B5054">
      <w:pPr>
        <w:spacing w:before="300" w:after="53" w:line="480" w:lineRule="atLeast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 w:rsidRPr="002B5054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Порядок заполнения декларации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Заполняйте декларацию по НДС по общим для всех налоговых деклараций правилам. При этом используйте данные, которые отражены в книге продаж, книге покупок, бухгалтерских, налоговых регистрах организации (п. 4 раздела I Порядка, утвержденного приказом Минфина России от 15 октября 2009 г. № 104н).</w:t>
      </w:r>
    </w:p>
    <w:p w:rsidR="002B5054" w:rsidRPr="002B5054" w:rsidRDefault="002B5054" w:rsidP="002B5054">
      <w:pPr>
        <w:spacing w:before="360" w:after="60" w:line="390" w:lineRule="atLeast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2B5054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Титульный лист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верхней части титульного листа укажите ИНН и КПП вашей организации. Если подаете обычную (первую) декларацию за квартал, в поле </w:t>
      </w:r>
      <w:r w:rsidRPr="002B505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«Номер корректировки»</w:t>
      </w: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поставьте «0--». Если уточняете налог, заявленный в ранее поданной декларации, укажите порядковый номер корректировки (например, «1--», если это первое уточнение, «2--» при втором уточнении и т. д.)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поле </w:t>
      </w:r>
      <w:r w:rsidRPr="002B505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«Налоговый период»</w:t>
      </w: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укажите код налогового периода, за который представляется декларация. Определить его можно в соответствии с приложением № 3 к Порядку, утвержденному приказом Минфина России от 15 октября 2009 г. № 104н. Если вы заполняете декларацию за 4 квартал 2014 года, проставьте код «24». Отдельные коды установлены и при ликвидации организации (например, если заполняете декларацию за IV квартал, при ликвидации организации укажите «56»).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поле </w:t>
      </w:r>
      <w:r w:rsidRPr="002B505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«Представляется в налоговый орган»</w:t>
      </w: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проставьте код налоговой инспекции по месту регистрации. Код организации возьмите из уведомления о постановке на учет российской организации. Также код ИФНС можно определить по адресу регистрации с помощью </w:t>
      </w:r>
      <w:proofErr w:type="gramStart"/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интернет-сервиса</w:t>
      </w:r>
      <w:proofErr w:type="gramEnd"/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на официальном сайте ФНС России.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В поле </w:t>
      </w:r>
      <w:r w:rsidRPr="002B505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«По месту нахождения (учета)»</w:t>
      </w: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укажите код «400». Это означает, что декларация представляется по месту постановки на учет налогоплательщика.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поле </w:t>
      </w:r>
      <w:r w:rsidRPr="002B505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«Налогоплательщик»</w:t>
      </w: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укажите полное наименование организации. Оно должно соответствовать учредительным документам (например, уставу, учредительному договору).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поле </w:t>
      </w:r>
      <w:r w:rsidRPr="002B505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«Код вида экономической деятельности по классификатору ОКВЭД»</w:t>
      </w: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укажите код вида деятельности. Этот код можно посмотреть в выписке из ЕГРЮЛ (ЕГРИП), которую выдает ИФНС. Если такой выписки нет, то код можно определить самостоятельно, с помощью постановления Госстандарта России от 6 ноября 2001 г. № 454-ст.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Номер телефона напишите полностью с кодом города. Это может быть номер как стационарного, так и мобильного телефона. В номере не используйте пробелы и прочерки, но можно проставить скобки.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 титульном листе должны быть дата заполнения декларации и подписи представителей организации.</w:t>
      </w:r>
    </w:p>
    <w:p w:rsidR="002B5054" w:rsidRPr="002B5054" w:rsidRDefault="002B5054" w:rsidP="002B5054">
      <w:pPr>
        <w:spacing w:before="360" w:after="60" w:line="390" w:lineRule="atLeast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2B5054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Раздел 1 декларации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Раздел 1 декларации заполняйте в соответствии с разделом IV Порядка, утвержденного приказом Минфина России от 15 октября 2009 г. № 104н. Проставьте дату заполнения декларации и подписи представителей организации.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 </w:t>
      </w:r>
      <w:r w:rsidRPr="002B505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строке 010</w:t>
      </w: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укажите код ОКАТО по Общероссийскому классификатору, утвержденному Постановлением Госстандарта России от 31 июля 1995 г. № 413. Заполняйте слева направо, в ячейках, оставшихся свободными, поставьте прочерки.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 </w:t>
      </w:r>
      <w:r w:rsidRPr="002B505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строке 020</w:t>
      </w: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отразите код бюджетной классификации НДС по товарам (работам, услугам). По </w:t>
      </w:r>
      <w:r w:rsidRPr="002B505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строке 030</w:t>
      </w: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укажите сумму НДС, начисленную в соответствии с пунктом 5 статьи 173 Налогового кодекса РФ. Эта сумма не отражается в разделе 3 декларации и не включается в расчет показателей по </w:t>
      </w:r>
      <w:r w:rsidRPr="002B505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строкам 040 и 050</w:t>
      </w: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раздела 1. В строках 040 и 050 с суммовыми показателями отразите результаты сложения итоговых данных, перенесенных из заполненных разделов 3–6.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 отсутствии налоговой базы и суммы налога к уплате в соответствующих ячейках раздела 1 проставьте прочерки (</w:t>
      </w:r>
      <w:proofErr w:type="spellStart"/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абз</w:t>
      </w:r>
      <w:proofErr w:type="spellEnd"/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5 п. 3 Порядка, утвержденного приказом Минфина России от 15 октября 2009 г. № 104н).</w:t>
      </w:r>
    </w:p>
    <w:p w:rsidR="002B5054" w:rsidRPr="002B5054" w:rsidRDefault="002B5054" w:rsidP="002B5054">
      <w:pPr>
        <w:spacing w:before="360" w:after="60" w:line="390" w:lineRule="atLeast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2B5054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Раздел 3 декларации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Раздел 3 (с приложениями № 1 и № 2) предназначен для расчета суммы НДС к уплате (возмещению) по операциям, которые облагаются по ставкам 18, 10 процентов или по расчетным ставкам 18/118, 10/110. Раздел 3 заполняйте в соответствии с разделом VI Порядка, утвержденного приказом Минфина России от 15 октября 2009 г. № 104н.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 </w:t>
      </w:r>
      <w:r w:rsidRPr="002B505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строкам 010–040</w:t>
      </w: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раздела 3 отразите налоговую базу. Операции, которые освобождены от НДС, по данным строкам не отражаются.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 строках 010 или 020 раздела 3 вы вправе для расчета НДС отразить ставку 18/118 или 10/110 процентов. Отметим, что иногда в договоре приводят стоимость товара, но не указывают ставку и сумму НДС. Раньше налоговики на местах требовали, чтобы в такой ситуации поставщик исчислял налог по ставке 18 процентов сверх стоимости товаров. Но судьи Пленума ВАС РФ пришли к выводу, что можно выделить налог из выручки расчетным </w:t>
      </w: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способом (п. 17 постановления № 33). То есть взять стоимость товара из договора и исчислить НДС по ставке 18/118 или 10/110 процентов (в зависимости от вида продукции).</w:t>
      </w:r>
    </w:p>
    <w:p w:rsidR="002B5054" w:rsidRPr="002B5054" w:rsidRDefault="002B5054" w:rsidP="002B5054">
      <w:pPr>
        <w:spacing w:after="120" w:line="300" w:lineRule="atLeast"/>
        <w:ind w:left="60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Пример</w:t>
      </w:r>
      <w:proofErr w:type="gramStart"/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П</w:t>
      </w:r>
      <w:proofErr w:type="gramEnd"/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 условиям договора стоимость товаров составляет 839 000 руб. Ни суммы, ни ставки НДС в договоре нет. Поставщик выделил НДС из стоимости товаров. Сумма налога составила 127 983,05 руб. (839 000 руб. x 18/118). Бухгалтер компании-поставщика отразил в графе 3 строки 010 раздела 3 декларации 711 017 руб. (839 000 – 127 983), в графе 5 — 127 983 руб.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 в этом случае непонятно, как заполнить счет-фактуру при отгрузке товара и в каком разделе декларации отразить налог. Ведь по правилам Налогового кодекса РФ реализация товаров облагается по обычной, а не расчетной ставке. Здесь есть два варианта. Первый — в счете-фактуре привести расчетную ставку налога, а в декларации отразить его по строке 030 или 040 раздела 3. То есть вместе с другими суммами налога, определенными расчетным методом. Второй — определить сумму налога расчетным методом, но в счете-фактуре поставить ставку 18 или 10 процентов. И в декларации отразить начисленный налог по строке 010 или 020 раздела 3 декларации, как при обычной реализации.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Как бы ни поступила компания, стоит подписать с покупателем дополнительное соглашение к договору, в котором указать сумму налога. Тогда будет проще объяснить налоговикам, почему при реализации товара применялась расчетная ставка НДС.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 </w:t>
      </w:r>
      <w:r w:rsidRPr="002B505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строке 070</w:t>
      </w: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отразите сумму авансовых или иных платежей в счет предстоящих поставок товаров.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 </w:t>
      </w:r>
      <w:r w:rsidRPr="002B505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строке 090</w:t>
      </w: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отразите общую сумму, которая подлежит восстановлению. По </w:t>
      </w:r>
      <w:r w:rsidRPr="002B505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строке 100</w:t>
      </w: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отразите сумму, которая подлежит восстановлению по операциям по ставке 0 процентов.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 </w:t>
      </w:r>
      <w:r w:rsidRPr="002B505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строке 110</w:t>
      </w: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отразите сумму, которая подлежит восстановлению в отношении оплаты, частичной оплаты в счет предстоящих поставок товаров.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 </w:t>
      </w:r>
      <w:r w:rsidRPr="002B505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строке 120</w:t>
      </w: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отразите сумму налога с учетом восстановления. Чтобы ее определить, сложите последнюю графу строк с 010 по 090 раздела 3 декларации.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 </w:t>
      </w:r>
      <w:r w:rsidRPr="002B505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строкам 130–240</w:t>
      </w: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укажите суммы налога, подлежащие вычету. По </w:t>
      </w:r>
      <w:r w:rsidRPr="002B505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строке 130</w:t>
      </w: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отразите суммы входного налога по товарам, приобретенным для осуществления облагаемых НДС операций. По </w:t>
      </w:r>
      <w:r w:rsidRPr="002B505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строке 140</w:t>
      </w: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отразите сумму налога, которая предъявлена подрядным организациям. Строка 140 </w:t>
      </w:r>
      <w:proofErr w:type="gramStart"/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составляет</w:t>
      </w:r>
      <w:proofErr w:type="gramEnd"/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 том числе строку 130.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Компания, которая в 4 квартале выставила покупателю счет-фактуру по необлагаемой операции, выделив в нем НДС, может в декларации заявить вычет входного налога. Речь об операциях, перечисленных в статье 149 Налогового кодекса РФ. Налоговики раньше запрещали заявлять вычеты в таких ситуациях. Но судьи Пленума ВАС РФ решили, что вычеты правомерны (п. 6 постановления № 33). Сумму такого вычета вписывают в строку 130 декларации.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 1 октября можно договориться с контрагентом на упрощенке или ЕНВД, что компания не будет выставлять ему счета-фактуры. Условие об этом надо согласовать в договоре или другом документе (Федеральный закон от 21 июля 2014 г. № 238-ФЗ). Но это новшество не касается реализации товаров, работ или услуг, которые освобождены от НДС по статье 149 Налогового кодекса РФ. На такую реализацию счет-фактуру можно не составлять уже с 1 января 2014 года. Независимо от наличия или отсутствия договоренности с клиентом.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Добавим, что в строке 130 раздела 3 вы вправе отразить вычеты и по счетам-фактурам предпринимателя, подписанным за него представителем по доверенности. С 1 июля право бизнесмена выдавать доверенность на право подписи счетов-фактур прописано в законодательстве (п. 6 ст. 169 НК РФ). Эти вычеты учитывайте в обычном порядке, то есть налог по приобретенным товарам по строке 130, НДС с перечисленных авансов — по строке 150.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 </w:t>
      </w:r>
      <w:r w:rsidRPr="002B505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строке 150</w:t>
      </w: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отразите сумму НДС, предъявленную покупателю. Это вычеты с авансов по предоплате, произведенной до отгрузки товаров.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 </w:t>
      </w:r>
      <w:r w:rsidRPr="002B505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строке 200</w:t>
      </w: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раздела 3 декларации отразите вычет по НДС с той части аванса, которая пошла в оплату отгруженного товара (работ) в 4 квартале 2014 года.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Речь идет о следующей ситуации. Организация получает от заказчика крупный аванс. После окончания первого этапа работ только часть аванса засчитывается как их оплата. Оставшуюся стоимость этих работ заказчик должен оплатить дополнительно. А остаток полученного аванса идет в зачет оплаты следующего этапа работ и т. д.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Поставщик должен со всей суммы аванса исчислить НДС. А после оформления отгрузочного счета-фактуры на очередной этап работ вправе поставить авансовый НДС к вычету. До 1 октября была неясность, какую сумму НДС можно принять к вычету. Ту, что стоит в отгрузочном счете-фактуре, или только ту, которая рассчитана с части аванса, зачтенного в оплату очередного этапа работ (отгрузки)? Специалисты ФНС России настаивали на втором варианте (письмо ФНС России от 20 июля 2011 г. № ЕД-4-3/11684). С 1 октября 2014 года появилось четкое правило о том, что к вычету надо ставить НДС с той части аванса, которая пошла в оплату отгруженных товаров или выполненных работ.</w:t>
      </w:r>
    </w:p>
    <w:p w:rsidR="002B5054" w:rsidRPr="002B5054" w:rsidRDefault="002B5054" w:rsidP="002B5054">
      <w:pPr>
        <w:spacing w:after="120" w:line="300" w:lineRule="atLeast"/>
        <w:ind w:left="60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Пример</w:t>
      </w:r>
      <w:proofErr w:type="gramStart"/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В</w:t>
      </w:r>
      <w:proofErr w:type="gramEnd"/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июне заказчик перечислил подрядчику аванс в размере 1 534 000 руб. Подрядчик исчислил и заплатил по итогам 3 квартала авансовый НДС в сумме 234 000 руб. (1 534 000 руб. x 18/118). В октябре компании подписали акт сдачи-приемки первого этапа работ. Его стоимость составляет 590 000 руб., в том числе НДС — 90 000 руб.</w:t>
      </w:r>
    </w:p>
    <w:p w:rsidR="002B5054" w:rsidRPr="002B5054" w:rsidRDefault="002B5054" w:rsidP="002B5054">
      <w:pPr>
        <w:spacing w:after="120" w:line="300" w:lineRule="atLeast"/>
        <w:ind w:left="60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 условиям договора подрядчик засчитывает аванс в оплату первого этапа не полностью, а только в размере 30 процентов. Это 177 000 руб. (590 000 руб. x 30%). И именно с этой суммы в декларации за 4 квартал подрядчику надо заявить вычет НДС. Его сумма составит 27 000 руб. (177 000 руб. x 18/118).</w:t>
      </w:r>
    </w:p>
    <w:p w:rsidR="002B5054" w:rsidRPr="002B5054" w:rsidRDefault="002B5054" w:rsidP="002B5054">
      <w:pPr>
        <w:spacing w:after="120" w:line="300" w:lineRule="atLeast"/>
        <w:ind w:left="60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Оставшаяся стоимость первого этапа работ — 413 000 руб. (590 000 – 177 000), в том числе НДС — 63 000 руб. Заказчик оплатит ее отдельно, так как по условиям договора она не погашается за счет аванса.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 </w:t>
      </w:r>
      <w:r w:rsidRPr="002B505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строке 210</w:t>
      </w: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отразите сумму налога, которая фактически перечислена в бюджет покупателем </w:t>
      </w:r>
      <w:proofErr w:type="gramStart"/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-н</w:t>
      </w:r>
      <w:proofErr w:type="gramEnd"/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алоговым агентом. Такая сумма принимается к вычету. По </w:t>
      </w:r>
      <w:r w:rsidRPr="002B505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строке 220</w:t>
      </w: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отражается общая сумма НДС, принимаемая к вычету по итогам квартала (п. 38.14 Порядка, утвержденного приказом Минфина России от 15 октября 2009 г. № 104н). Чтобы определить это значение, сложите суммы строк 130, 150, 160, 170,200 и 210.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 </w:t>
      </w:r>
      <w:r w:rsidRPr="002B505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строках 230–240</w:t>
      </w: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отразите сумму НДС, начисленную к уплате или к уменьшению соответственно. Для этого нужно вычесть из строки 120строку 220. Если полученный показатель больше нуля, то отразите его по строке 230, если меньше – то по строке 240.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Приложение № 1</w:t>
      </w: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к разделу 3 декларации заполняйте в двух случаях.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Первый: если организация восстанавливает принятый к вычету НДС по объектам недвижимости, которые она стала использовать как в налогооблагаемой деятельности, так и в деятельности, не облагаемой НДС.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 второй: если организация восстанавливает принятый к вычету НДС со стоимости работ, связанных с реконструкцией (модернизацией), а также со стоимости товаров (работ, услуг), приобретенных для выполнения строительно-монтажных работ при проведении модернизации (реконструкции). Приложение № 1 к разделу 3 следует заполнять один раз в год (в течение 10 лет подряд) и сдавать его в составе декларации за 4 квартал.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Приложение № 2</w:t>
      </w: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к разделу 3 заполняют иностранные организации, которые состоят в России на налоговом учете и ведут здесь предпринимательскую деятельность через свои отделения (представительства).</w:t>
      </w:r>
    </w:p>
    <w:p w:rsidR="002B5054" w:rsidRPr="002B5054" w:rsidRDefault="002B5054" w:rsidP="002B5054">
      <w:pPr>
        <w:spacing w:before="360" w:after="60" w:line="390" w:lineRule="atLeast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2B5054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Разделы 4–6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Разделы 4–6 нужно заполнять и сдавать, если в налоговом периоде организация совершала операции, облагаемые НДС по ставке 0 процентов. Например, экспортные операции.</w:t>
      </w:r>
    </w:p>
    <w:p w:rsidR="002B5054" w:rsidRPr="002B5054" w:rsidRDefault="002B5054" w:rsidP="002B5054">
      <w:pPr>
        <w:shd w:val="clear" w:color="auto" w:fill="DEEBE9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Еще по теме</w:t>
      </w:r>
    </w:p>
    <w:p w:rsidR="002B5054" w:rsidRPr="002B5054" w:rsidRDefault="002B5054" w:rsidP="002B5054">
      <w:pPr>
        <w:shd w:val="clear" w:color="auto" w:fill="DEEBE9"/>
        <w:spacing w:after="15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Подробнее о том, как заполнить </w:t>
      </w:r>
      <w:hyperlink r:id="rId9" w:tgtFrame="_blank" w:history="1">
        <w:r w:rsidRPr="002B5054">
          <w:rPr>
            <w:rFonts w:ascii="Arial" w:eastAsia="Times New Roman" w:hAnsi="Arial" w:cs="Arial"/>
            <w:color w:val="1252A1"/>
            <w:sz w:val="21"/>
            <w:szCs w:val="21"/>
            <w:u w:val="single"/>
            <w:lang w:eastAsia="ru-RU"/>
          </w:rPr>
          <w:t>декларацию по НДС при экспорте смотрите по ссылке &gt;&gt;&gt;</w:t>
        </w:r>
      </w:hyperlink>
    </w:p>
    <w:p w:rsidR="002B5054" w:rsidRPr="002B5054" w:rsidRDefault="002B5054" w:rsidP="002B5054">
      <w:pPr>
        <w:spacing w:before="360" w:after="60" w:line="390" w:lineRule="atLeast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2B5054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Раздел 7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Раздел 7 нужно заполнять и сдавать, если в налоговом периоде организация проводила операции, не облагаемые НДС, или получала предоплату в счет предстоящих поставок продукции, перечень которой утвержден постановлением Правительства РФ от 28 июля 2006 г. № 468. При этом производственный цикл изготовления такой продукции составляет более шести месяцев.</w:t>
      </w:r>
    </w:p>
    <w:p w:rsidR="002B5054" w:rsidRPr="002B5054" w:rsidRDefault="002B5054" w:rsidP="002B5054">
      <w:pPr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C 1 января 2014 года в отношении операций, которые не облагаются НДС на основании статьи 149 Налогового кодекса РФ, счета-фактуры не составляются (п. 3 ст. 169 НК РФ). Однако с заполнением налоговых деклараций освобождение от оформления счетов-фактур не связано. Такие операции по-прежнему нужно указывать в разделе 7 деклараций по НДС.</w:t>
      </w:r>
    </w:p>
    <w:p w:rsidR="002B5054" w:rsidRPr="002B5054" w:rsidRDefault="002B5054" w:rsidP="002B5054">
      <w:pPr>
        <w:spacing w:after="15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При заполнении раздела 7 декларации используйте коды операций, приведенные в приложении № 1 к Порядку, утвержденному приказом Минфина России от 15 октября 2009 г. № 104н. </w:t>
      </w:r>
      <w:proofErr w:type="gramStart"/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 обозначении операций, коды которых в этом приложении отсутствуют, руководствуйтесь письмами ФНС России от 22 мая 2014 г. № ГД-4-3/9927, от 3 апреля 2013 г. № ЕД-4-3/5876, от 4 июня 2012 г. № ЕД-4-3/9126, от 21 ноября 2011 г. № ЕД-4-3/19361, от 28 марта 2011 г. № КЕ-4-3/4782, от 12 августа 2010 г. № ШС-37-3/8932 и от 25 июня 2010</w:t>
      </w:r>
      <w:proofErr w:type="gramEnd"/>
      <w:r w:rsidRPr="002B505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г. № ШС-37-3/5063. При этом использование в налоговых декларациях кодов 1010800 и 1010200 (вместо кодов, приведенных в письмах ФНС России) до их официального установления нарушением не является.</w:t>
      </w:r>
    </w:p>
    <w:sectPr w:rsidR="002B5054" w:rsidRPr="002B50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A29FF"/>
    <w:multiLevelType w:val="multilevel"/>
    <w:tmpl w:val="C96E3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F256F8"/>
    <w:multiLevelType w:val="multilevel"/>
    <w:tmpl w:val="6C1C0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600A4D"/>
    <w:multiLevelType w:val="multilevel"/>
    <w:tmpl w:val="DDA00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FD123D"/>
    <w:multiLevelType w:val="multilevel"/>
    <w:tmpl w:val="A9C20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5F7342"/>
    <w:multiLevelType w:val="multilevel"/>
    <w:tmpl w:val="E4808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433245"/>
    <w:multiLevelType w:val="multilevel"/>
    <w:tmpl w:val="68029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B070EB0"/>
    <w:multiLevelType w:val="multilevel"/>
    <w:tmpl w:val="379CE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CF33B97"/>
    <w:multiLevelType w:val="multilevel"/>
    <w:tmpl w:val="9702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4C37EAB"/>
    <w:multiLevelType w:val="multilevel"/>
    <w:tmpl w:val="8D428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B4347D"/>
    <w:multiLevelType w:val="multilevel"/>
    <w:tmpl w:val="9718E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8EE789A"/>
    <w:multiLevelType w:val="multilevel"/>
    <w:tmpl w:val="F8E28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D3D3A76"/>
    <w:multiLevelType w:val="multilevel"/>
    <w:tmpl w:val="1B669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2F52858"/>
    <w:multiLevelType w:val="multilevel"/>
    <w:tmpl w:val="D1D8C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42536B0"/>
    <w:multiLevelType w:val="multilevel"/>
    <w:tmpl w:val="782EE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46A0B6C"/>
    <w:multiLevelType w:val="multilevel"/>
    <w:tmpl w:val="B5A2A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8E5586E"/>
    <w:multiLevelType w:val="multilevel"/>
    <w:tmpl w:val="8BE67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4A05069"/>
    <w:multiLevelType w:val="multilevel"/>
    <w:tmpl w:val="3E603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5F73222"/>
    <w:multiLevelType w:val="multilevel"/>
    <w:tmpl w:val="E5DA5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7951D4F"/>
    <w:multiLevelType w:val="multilevel"/>
    <w:tmpl w:val="14148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B8758E4"/>
    <w:multiLevelType w:val="multilevel"/>
    <w:tmpl w:val="CDEC5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49C5260"/>
    <w:multiLevelType w:val="multilevel"/>
    <w:tmpl w:val="F8A68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73E5C5C"/>
    <w:multiLevelType w:val="multilevel"/>
    <w:tmpl w:val="E0B2C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7DB60E8"/>
    <w:multiLevelType w:val="multilevel"/>
    <w:tmpl w:val="EACC5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A3507A2"/>
    <w:multiLevelType w:val="multilevel"/>
    <w:tmpl w:val="1C8A5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9"/>
  </w:num>
  <w:num w:numId="3">
    <w:abstractNumId w:val="1"/>
  </w:num>
  <w:num w:numId="4">
    <w:abstractNumId w:val="14"/>
  </w:num>
  <w:num w:numId="5">
    <w:abstractNumId w:val="2"/>
  </w:num>
  <w:num w:numId="6">
    <w:abstractNumId w:val="12"/>
  </w:num>
  <w:num w:numId="7">
    <w:abstractNumId w:val="23"/>
  </w:num>
  <w:num w:numId="8">
    <w:abstractNumId w:val="9"/>
  </w:num>
  <w:num w:numId="9">
    <w:abstractNumId w:val="18"/>
  </w:num>
  <w:num w:numId="10">
    <w:abstractNumId w:val="6"/>
  </w:num>
  <w:num w:numId="11">
    <w:abstractNumId w:val="8"/>
  </w:num>
  <w:num w:numId="12">
    <w:abstractNumId w:val="21"/>
  </w:num>
  <w:num w:numId="13">
    <w:abstractNumId w:val="11"/>
  </w:num>
  <w:num w:numId="14">
    <w:abstractNumId w:val="22"/>
  </w:num>
  <w:num w:numId="15">
    <w:abstractNumId w:val="0"/>
  </w:num>
  <w:num w:numId="16">
    <w:abstractNumId w:val="3"/>
  </w:num>
  <w:num w:numId="17">
    <w:abstractNumId w:val="4"/>
  </w:num>
  <w:num w:numId="18">
    <w:abstractNumId w:val="13"/>
  </w:num>
  <w:num w:numId="19">
    <w:abstractNumId w:val="15"/>
  </w:num>
  <w:num w:numId="20">
    <w:abstractNumId w:val="17"/>
  </w:num>
  <w:num w:numId="21">
    <w:abstractNumId w:val="7"/>
  </w:num>
  <w:num w:numId="22">
    <w:abstractNumId w:val="20"/>
  </w:num>
  <w:num w:numId="23">
    <w:abstractNumId w:val="10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054"/>
    <w:rsid w:val="001A6830"/>
    <w:rsid w:val="002B5054"/>
    <w:rsid w:val="0046729C"/>
    <w:rsid w:val="00DD6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B50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B50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B505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505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B505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B505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B505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B5054"/>
    <w:rPr>
      <w:color w:val="800080"/>
      <w:u w:val="single"/>
    </w:rPr>
  </w:style>
  <w:style w:type="character" w:customStyle="1" w:styleId="id2-rx-user-informer-icon">
    <w:name w:val="id2-rx-user-informer-icon"/>
    <w:basedOn w:val="a0"/>
    <w:rsid w:val="002B5054"/>
  </w:style>
  <w:style w:type="paragraph" w:styleId="a5">
    <w:name w:val="Normal (Web)"/>
    <w:basedOn w:val="a"/>
    <w:uiPriority w:val="99"/>
    <w:unhideWhenUsed/>
    <w:rsid w:val="002B5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2B5054"/>
    <w:rPr>
      <w:b/>
      <w:bCs/>
    </w:rPr>
  </w:style>
  <w:style w:type="character" w:customStyle="1" w:styleId="apple-converted-space">
    <w:name w:val="apple-converted-space"/>
    <w:basedOn w:val="a0"/>
    <w:rsid w:val="002B5054"/>
  </w:style>
  <w:style w:type="character" w:customStyle="1" w:styleId="text">
    <w:name w:val="text"/>
    <w:basedOn w:val="a0"/>
    <w:rsid w:val="002B5054"/>
  </w:style>
  <w:style w:type="character" w:customStyle="1" w:styleId="b-icon">
    <w:name w:val="b-icon"/>
    <w:basedOn w:val="a0"/>
    <w:rsid w:val="002B5054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B505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2B5054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2B505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rsid w:val="002B5054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t-abbr">
    <w:name w:val="t-abbr"/>
    <w:basedOn w:val="a0"/>
    <w:rsid w:val="002B5054"/>
  </w:style>
  <w:style w:type="character" w:customStyle="1" w:styleId="date">
    <w:name w:val="date"/>
    <w:basedOn w:val="a0"/>
    <w:rsid w:val="002B5054"/>
  </w:style>
  <w:style w:type="character" w:customStyle="1" w:styleId="views">
    <w:name w:val="views"/>
    <w:basedOn w:val="a0"/>
    <w:rsid w:val="002B5054"/>
  </w:style>
  <w:style w:type="character" w:styleId="a7">
    <w:name w:val="Emphasis"/>
    <w:basedOn w:val="a0"/>
    <w:uiPriority w:val="20"/>
    <w:qFormat/>
    <w:rsid w:val="002B5054"/>
    <w:rPr>
      <w:i/>
      <w:iCs/>
    </w:rPr>
  </w:style>
  <w:style w:type="character" w:customStyle="1" w:styleId="b-share">
    <w:name w:val="b-share"/>
    <w:basedOn w:val="a0"/>
    <w:rsid w:val="002B5054"/>
  </w:style>
  <w:style w:type="character" w:customStyle="1" w:styleId="b-share-form-button">
    <w:name w:val="b-share-form-button"/>
    <w:basedOn w:val="a0"/>
    <w:rsid w:val="002B5054"/>
  </w:style>
  <w:style w:type="character" w:customStyle="1" w:styleId="b-share-icon">
    <w:name w:val="b-share-icon"/>
    <w:basedOn w:val="a0"/>
    <w:rsid w:val="002B5054"/>
  </w:style>
  <w:style w:type="paragraph" w:customStyle="1" w:styleId="note">
    <w:name w:val="note"/>
    <w:basedOn w:val="a"/>
    <w:rsid w:val="002B5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tro">
    <w:name w:val="intro"/>
    <w:basedOn w:val="a0"/>
    <w:rsid w:val="002B5054"/>
  </w:style>
  <w:style w:type="character" w:customStyle="1" w:styleId="input">
    <w:name w:val="input"/>
    <w:basedOn w:val="a0"/>
    <w:rsid w:val="002B5054"/>
  </w:style>
  <w:style w:type="character" w:customStyle="1" w:styleId="label">
    <w:name w:val="label"/>
    <w:basedOn w:val="a0"/>
    <w:rsid w:val="002B5054"/>
  </w:style>
  <w:style w:type="character" w:customStyle="1" w:styleId="near-button">
    <w:name w:val="near-button"/>
    <w:basedOn w:val="a0"/>
    <w:rsid w:val="002B5054"/>
  </w:style>
  <w:style w:type="character" w:customStyle="1" w:styleId="rss-header">
    <w:name w:val="rss-header"/>
    <w:basedOn w:val="a0"/>
    <w:rsid w:val="002B5054"/>
  </w:style>
  <w:style w:type="character" w:customStyle="1" w:styleId="rss-date">
    <w:name w:val="rss-date"/>
    <w:basedOn w:val="a0"/>
    <w:rsid w:val="002B5054"/>
  </w:style>
  <w:style w:type="character" w:customStyle="1" w:styleId="socclosenew">
    <w:name w:val="socclose_new"/>
    <w:basedOn w:val="a0"/>
    <w:rsid w:val="002B5054"/>
  </w:style>
  <w:style w:type="character" w:customStyle="1" w:styleId="newspopup-close">
    <w:name w:val="newspopup-close"/>
    <w:basedOn w:val="a0"/>
    <w:rsid w:val="002B5054"/>
  </w:style>
  <w:style w:type="paragraph" w:customStyle="1" w:styleId="smaller">
    <w:name w:val="smaller"/>
    <w:basedOn w:val="a"/>
    <w:rsid w:val="002B5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popupicon">
    <w:name w:val="b-share-popup__icon"/>
    <w:basedOn w:val="a0"/>
    <w:rsid w:val="002B5054"/>
  </w:style>
  <w:style w:type="character" w:customStyle="1" w:styleId="b-share-popupitemtext">
    <w:name w:val="b-share-popup__item__text"/>
    <w:basedOn w:val="a0"/>
    <w:rsid w:val="002B5054"/>
  </w:style>
  <w:style w:type="paragraph" w:styleId="a8">
    <w:name w:val="Balloon Text"/>
    <w:basedOn w:val="a"/>
    <w:link w:val="a9"/>
    <w:uiPriority w:val="99"/>
    <w:semiHidden/>
    <w:unhideWhenUsed/>
    <w:rsid w:val="002B5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B50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B50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B50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B505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505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B505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B505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B505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B5054"/>
    <w:rPr>
      <w:color w:val="800080"/>
      <w:u w:val="single"/>
    </w:rPr>
  </w:style>
  <w:style w:type="character" w:customStyle="1" w:styleId="id2-rx-user-informer-icon">
    <w:name w:val="id2-rx-user-informer-icon"/>
    <w:basedOn w:val="a0"/>
    <w:rsid w:val="002B5054"/>
  </w:style>
  <w:style w:type="paragraph" w:styleId="a5">
    <w:name w:val="Normal (Web)"/>
    <w:basedOn w:val="a"/>
    <w:uiPriority w:val="99"/>
    <w:unhideWhenUsed/>
    <w:rsid w:val="002B5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2B5054"/>
    <w:rPr>
      <w:b/>
      <w:bCs/>
    </w:rPr>
  </w:style>
  <w:style w:type="character" w:customStyle="1" w:styleId="apple-converted-space">
    <w:name w:val="apple-converted-space"/>
    <w:basedOn w:val="a0"/>
    <w:rsid w:val="002B5054"/>
  </w:style>
  <w:style w:type="character" w:customStyle="1" w:styleId="text">
    <w:name w:val="text"/>
    <w:basedOn w:val="a0"/>
    <w:rsid w:val="002B5054"/>
  </w:style>
  <w:style w:type="character" w:customStyle="1" w:styleId="b-icon">
    <w:name w:val="b-icon"/>
    <w:basedOn w:val="a0"/>
    <w:rsid w:val="002B5054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B505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2B5054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2B505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rsid w:val="002B5054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t-abbr">
    <w:name w:val="t-abbr"/>
    <w:basedOn w:val="a0"/>
    <w:rsid w:val="002B5054"/>
  </w:style>
  <w:style w:type="character" w:customStyle="1" w:styleId="date">
    <w:name w:val="date"/>
    <w:basedOn w:val="a0"/>
    <w:rsid w:val="002B5054"/>
  </w:style>
  <w:style w:type="character" w:customStyle="1" w:styleId="views">
    <w:name w:val="views"/>
    <w:basedOn w:val="a0"/>
    <w:rsid w:val="002B5054"/>
  </w:style>
  <w:style w:type="character" w:styleId="a7">
    <w:name w:val="Emphasis"/>
    <w:basedOn w:val="a0"/>
    <w:uiPriority w:val="20"/>
    <w:qFormat/>
    <w:rsid w:val="002B5054"/>
    <w:rPr>
      <w:i/>
      <w:iCs/>
    </w:rPr>
  </w:style>
  <w:style w:type="character" w:customStyle="1" w:styleId="b-share">
    <w:name w:val="b-share"/>
    <w:basedOn w:val="a0"/>
    <w:rsid w:val="002B5054"/>
  </w:style>
  <w:style w:type="character" w:customStyle="1" w:styleId="b-share-form-button">
    <w:name w:val="b-share-form-button"/>
    <w:basedOn w:val="a0"/>
    <w:rsid w:val="002B5054"/>
  </w:style>
  <w:style w:type="character" w:customStyle="1" w:styleId="b-share-icon">
    <w:name w:val="b-share-icon"/>
    <w:basedOn w:val="a0"/>
    <w:rsid w:val="002B5054"/>
  </w:style>
  <w:style w:type="paragraph" w:customStyle="1" w:styleId="note">
    <w:name w:val="note"/>
    <w:basedOn w:val="a"/>
    <w:rsid w:val="002B5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tro">
    <w:name w:val="intro"/>
    <w:basedOn w:val="a0"/>
    <w:rsid w:val="002B5054"/>
  </w:style>
  <w:style w:type="character" w:customStyle="1" w:styleId="input">
    <w:name w:val="input"/>
    <w:basedOn w:val="a0"/>
    <w:rsid w:val="002B5054"/>
  </w:style>
  <w:style w:type="character" w:customStyle="1" w:styleId="label">
    <w:name w:val="label"/>
    <w:basedOn w:val="a0"/>
    <w:rsid w:val="002B5054"/>
  </w:style>
  <w:style w:type="character" w:customStyle="1" w:styleId="near-button">
    <w:name w:val="near-button"/>
    <w:basedOn w:val="a0"/>
    <w:rsid w:val="002B5054"/>
  </w:style>
  <w:style w:type="character" w:customStyle="1" w:styleId="rss-header">
    <w:name w:val="rss-header"/>
    <w:basedOn w:val="a0"/>
    <w:rsid w:val="002B5054"/>
  </w:style>
  <w:style w:type="character" w:customStyle="1" w:styleId="rss-date">
    <w:name w:val="rss-date"/>
    <w:basedOn w:val="a0"/>
    <w:rsid w:val="002B5054"/>
  </w:style>
  <w:style w:type="character" w:customStyle="1" w:styleId="socclosenew">
    <w:name w:val="socclose_new"/>
    <w:basedOn w:val="a0"/>
    <w:rsid w:val="002B5054"/>
  </w:style>
  <w:style w:type="character" w:customStyle="1" w:styleId="newspopup-close">
    <w:name w:val="newspopup-close"/>
    <w:basedOn w:val="a0"/>
    <w:rsid w:val="002B5054"/>
  </w:style>
  <w:style w:type="paragraph" w:customStyle="1" w:styleId="smaller">
    <w:name w:val="smaller"/>
    <w:basedOn w:val="a"/>
    <w:rsid w:val="002B5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popupicon">
    <w:name w:val="b-share-popup__icon"/>
    <w:basedOn w:val="a0"/>
    <w:rsid w:val="002B5054"/>
  </w:style>
  <w:style w:type="character" w:customStyle="1" w:styleId="b-share-popupitemtext">
    <w:name w:val="b-share-popup__item__text"/>
    <w:basedOn w:val="a0"/>
    <w:rsid w:val="002B5054"/>
  </w:style>
  <w:style w:type="paragraph" w:styleId="a8">
    <w:name w:val="Balloon Text"/>
    <w:basedOn w:val="a"/>
    <w:link w:val="a9"/>
    <w:uiPriority w:val="99"/>
    <w:semiHidden/>
    <w:unhideWhenUsed/>
    <w:rsid w:val="002B5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B50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6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57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633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29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684491">
                      <w:marLeft w:val="0"/>
                      <w:marRight w:val="33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49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688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159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2924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36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804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353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1361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3D8491"/>
                                    <w:left w:val="single" w:sz="6" w:space="30" w:color="126A7A"/>
                                    <w:bottom w:val="single" w:sz="6" w:space="3" w:color="004D5B"/>
                                    <w:right w:val="single" w:sz="6" w:space="8" w:color="126A7A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2851428">
          <w:marLeft w:val="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2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23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178534">
                  <w:marLeft w:val="0"/>
                  <w:marRight w:val="-5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925417">
                  <w:marLeft w:val="0"/>
                  <w:marRight w:val="-76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34259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698981">
                  <w:marLeft w:val="0"/>
                  <w:marRight w:val="-5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462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0813189">
              <w:marLeft w:val="0"/>
              <w:marRight w:val="0"/>
              <w:marTop w:val="345"/>
              <w:marBottom w:val="3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29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117637">
                      <w:marLeft w:val="0"/>
                      <w:marRight w:val="-127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571249">
                      <w:marLeft w:val="0"/>
                      <w:marRight w:val="-76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615561">
                          <w:marLeft w:val="0"/>
                          <w:marRight w:val="0"/>
                          <w:marTop w:val="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867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8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552556">
                  <w:marLeft w:val="0"/>
                  <w:marRight w:val="-15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11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304226">
                          <w:marLeft w:val="0"/>
                          <w:marRight w:val="-25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675709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9834322">
                          <w:marLeft w:val="0"/>
                          <w:marRight w:val="-127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28413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6533656">
                                  <w:marLeft w:val="0"/>
                                  <w:marRight w:val="0"/>
                                  <w:marTop w:val="15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203385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8" w:color="D4E4E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559215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8" w:color="D4E4E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855498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8" w:color="D4E4E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2614317">
                              <w:marLeft w:val="0"/>
                              <w:marRight w:val="191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0394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0037029">
                              <w:marLeft w:val="0"/>
                              <w:marRight w:val="1912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9078441">
                              <w:marLeft w:val="0"/>
                              <w:marRight w:val="0"/>
                              <w:marTop w:val="150"/>
                              <w:marBottom w:val="225"/>
                              <w:divBdr>
                                <w:top w:val="single" w:sz="6" w:space="13" w:color="CFCFCF"/>
                                <w:left w:val="single" w:sz="6" w:space="0" w:color="CFCFCF"/>
                                <w:bottom w:val="single" w:sz="6" w:space="17" w:color="CFCFCF"/>
                                <w:right w:val="single" w:sz="6" w:space="0" w:color="CFCFCF"/>
                              </w:divBdr>
                              <w:divsChild>
                                <w:div w:id="1945841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158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4728646">
                              <w:marLeft w:val="0"/>
                              <w:marRight w:val="1912"/>
                              <w:marTop w:val="0"/>
                              <w:marBottom w:val="0"/>
                              <w:divBdr>
                                <w:top w:val="single" w:sz="6" w:space="8" w:color="CFCFCF"/>
                                <w:left w:val="single" w:sz="6" w:space="0" w:color="CFCFCF"/>
                                <w:bottom w:val="single" w:sz="6" w:space="20" w:color="CFCFCF"/>
                                <w:right w:val="single" w:sz="6" w:space="0" w:color="CFCFCF"/>
                              </w:divBdr>
                              <w:divsChild>
                                <w:div w:id="1310675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9531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2074188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03199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74084851">
                              <w:marLeft w:val="0"/>
                              <w:marRight w:val="1912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4477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633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0957">
                                          <w:marLeft w:val="0"/>
                                          <w:marRight w:val="-2529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1768434">
                                              <w:marLeft w:val="30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90114143">
                                          <w:marLeft w:val="0"/>
                                          <w:marRight w:val="-5057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1781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6847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0943483">
                                                      <w:marLeft w:val="0"/>
                                                      <w:marRight w:val="30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60652788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5816896">
                                  <w:marLeft w:val="0"/>
                                  <w:marRight w:val="0"/>
                                  <w:marTop w:val="27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74588555">
                  <w:marLeft w:val="0"/>
                  <w:marRight w:val="-5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58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792814">
                          <w:marLeft w:val="15"/>
                          <w:marRight w:val="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446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140220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0" w:color="CCCCCC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  <w:divsChild>
                        <w:div w:id="265308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0204757">
                      <w:marLeft w:val="0"/>
                      <w:marRight w:val="405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60279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05078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930336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45456">
                              <w:marLeft w:val="27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4260534">
                          <w:marLeft w:val="0"/>
                          <w:marRight w:val="0"/>
                          <w:marTop w:val="255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111674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23119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48081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550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69025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52317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20961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77946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9505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082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47248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287769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359738">
                          <w:marLeft w:val="0"/>
                          <w:marRight w:val="0"/>
                          <w:marTop w:val="15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924135">
                          <w:marLeft w:val="0"/>
                          <w:marRight w:val="0"/>
                          <w:marTop w:val="15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7717524">
                          <w:marLeft w:val="0"/>
                          <w:marRight w:val="0"/>
                          <w:marTop w:val="15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777192">
                          <w:marLeft w:val="0"/>
                          <w:marRight w:val="0"/>
                          <w:marTop w:val="15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281913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51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414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973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86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8138587">
          <w:marLeft w:val="0"/>
          <w:marRight w:val="0"/>
          <w:marTop w:val="7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8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2981">
                  <w:marLeft w:val="0"/>
                  <w:marRight w:val="-76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65682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207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886948">
                  <w:marLeft w:val="0"/>
                  <w:marRight w:val="-76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85180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10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458059">
                      <w:marLeft w:val="0"/>
                      <w:marRight w:val="114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019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2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265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avbukh.ru/calend/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printWebPart('printbody');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glavbukh.ru/art/21754-kak-sostavit-i-sdat-deklaratsiyu-po-nds-eksportera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2895</Words>
  <Characters>16503</Characters>
  <Application>Microsoft Office Word</Application>
  <DocSecurity>0</DocSecurity>
  <Lines>137</Lines>
  <Paragraphs>38</Paragraphs>
  <ScaleCrop>false</ScaleCrop>
  <Company>HP</Company>
  <LinksUpToDate>false</LinksUpToDate>
  <CharactersWithSpaces>19360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2015-02-13T10:03:00Z</cp:lastPrinted>
  <dcterms:created xsi:type="dcterms:W3CDTF">2015-02-13T10:01:00Z</dcterms:created>
  <dcterms:modified xsi:type="dcterms:W3CDTF">2015-02-13T10:11:00Z</dcterms:modified>
</cp:coreProperties>
</file>