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proofErr w:type="spellStart"/>
        <w:r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>
        <w:rPr>
          <w:rFonts w:ascii="Calibri" w:hAnsi="Calibri" w:cs="Calibri"/>
        </w:rPr>
        <w:br/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"Информационный бюллетень "Экспресс-бухгалтерия", 2014, N 40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_GoBack"/>
      <w:r>
        <w:rPr>
          <w:rFonts w:ascii="Calibri" w:hAnsi="Calibri" w:cs="Calibri"/>
          <w:b/>
          <w:bCs/>
        </w:rPr>
        <w:t>"НАЛОГОВЫЙ" ПОРЯДОК ЗАВЕРЕНИЯ ДОКУМЕНТОВ</w:t>
      </w:r>
    </w:p>
    <w:bookmarkEnd w:id="0"/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случаях, установленных законодательством, налоговики вправе истребовать у налогоплательщика и его контрагентов документы, необходимые для налогового контроля. Если такие документы представляются на бумажном носителе, то Налоговый </w:t>
      </w:r>
      <w:hyperlink r:id="rId5" w:history="1">
        <w:r>
          <w:rPr>
            <w:rFonts w:ascii="Calibri" w:hAnsi="Calibri" w:cs="Calibri"/>
            <w:color w:val="0000FF"/>
          </w:rPr>
          <w:t>кодекс</w:t>
        </w:r>
      </w:hyperlink>
      <w:r>
        <w:rPr>
          <w:rFonts w:ascii="Calibri" w:hAnsi="Calibri" w:cs="Calibri"/>
        </w:rPr>
        <w:t xml:space="preserve"> требует оформления их в виде заверенных копий. При этом к порядку заверения копий контролирующие органы относятся довольно придирчиво.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Согласно </w:t>
      </w:r>
      <w:hyperlink r:id="rId6" w:history="1">
        <w:proofErr w:type="spellStart"/>
        <w:r>
          <w:rPr>
            <w:rFonts w:ascii="Calibri" w:hAnsi="Calibri" w:cs="Calibri"/>
            <w:color w:val="0000FF"/>
          </w:rPr>
          <w:t>пп</w:t>
        </w:r>
        <w:proofErr w:type="spellEnd"/>
        <w:r>
          <w:rPr>
            <w:rFonts w:ascii="Calibri" w:hAnsi="Calibri" w:cs="Calibri"/>
            <w:color w:val="0000FF"/>
          </w:rPr>
          <w:t>. 1 п. 1 ст. 31</w:t>
        </w:r>
      </w:hyperlink>
      <w:r>
        <w:rPr>
          <w:rFonts w:ascii="Calibri" w:hAnsi="Calibri" w:cs="Calibri"/>
        </w:rPr>
        <w:t xml:space="preserve"> Налогового кодекса налоговые органы вправе требовать от налогоплательщика в соответствии с законодательством документы по установленным формам и (или) электронным форматам, служащие основанием для исчисления и уплаты налогов, а также документы, подтверждающие правильность их исчисления и своевременность уплаты.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Так, проведение выездной проверки само по себе позволяет налоговым инспекторам истребовать у проверяемого лица бумаги, необходимые для ревизии, в порядке, установленном </w:t>
      </w:r>
      <w:hyperlink r:id="rId7" w:history="1">
        <w:r>
          <w:rPr>
            <w:rFonts w:ascii="Calibri" w:hAnsi="Calibri" w:cs="Calibri"/>
            <w:color w:val="0000FF"/>
          </w:rPr>
          <w:t>ст. 93</w:t>
        </w:r>
      </w:hyperlink>
      <w:r>
        <w:rPr>
          <w:rFonts w:ascii="Calibri" w:hAnsi="Calibri" w:cs="Calibri"/>
        </w:rPr>
        <w:t xml:space="preserve"> Налогового кодекса (</w:t>
      </w:r>
      <w:hyperlink r:id="rId8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Минфина России от 22 февраля 2012 г. N 03-02-08/16). Кроме того, Кодексом установлен ряд оснований, по которым налоговики могут истребовать те или иные документы в рамках "</w:t>
      </w:r>
      <w:proofErr w:type="spellStart"/>
      <w:r>
        <w:rPr>
          <w:rFonts w:ascii="Calibri" w:hAnsi="Calibri" w:cs="Calibri"/>
        </w:rPr>
        <w:t>камералки</w:t>
      </w:r>
      <w:proofErr w:type="spellEnd"/>
      <w:r>
        <w:rPr>
          <w:rFonts w:ascii="Calibri" w:hAnsi="Calibri" w:cs="Calibri"/>
        </w:rPr>
        <w:t>":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если налогоплательщик применил льготу по проверяемому налогу (</w:t>
      </w:r>
      <w:hyperlink r:id="rId9" w:history="1">
        <w:r>
          <w:rPr>
            <w:rFonts w:ascii="Calibri" w:hAnsi="Calibri" w:cs="Calibri"/>
            <w:color w:val="0000FF"/>
          </w:rPr>
          <w:t>п. 6 ст. 88</w:t>
        </w:r>
      </w:hyperlink>
      <w:r>
        <w:rPr>
          <w:rFonts w:ascii="Calibri" w:hAnsi="Calibri" w:cs="Calibri"/>
        </w:rPr>
        <w:t xml:space="preserve"> НК), контролерами могут быть затребованы документы, подтверждающие право на такую льготу;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если налогоплательщик обязан был приложить определенные документы к отчетности, но не сделал этого, ревизоры вправе истребовать такие документы (</w:t>
      </w:r>
      <w:hyperlink r:id="rId10" w:history="1">
        <w:r>
          <w:rPr>
            <w:rFonts w:ascii="Calibri" w:hAnsi="Calibri" w:cs="Calibri"/>
            <w:color w:val="0000FF"/>
          </w:rPr>
          <w:t>п. 7 ст. 88</w:t>
        </w:r>
      </w:hyperlink>
      <w:r>
        <w:rPr>
          <w:rFonts w:ascii="Calibri" w:hAnsi="Calibri" w:cs="Calibri"/>
        </w:rPr>
        <w:t xml:space="preserve"> НК);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если налогоплательщиком представлена </w:t>
      </w:r>
      <w:hyperlink r:id="rId11" w:history="1">
        <w:r>
          <w:rPr>
            <w:rFonts w:ascii="Calibri" w:hAnsi="Calibri" w:cs="Calibri"/>
            <w:color w:val="0000FF"/>
          </w:rPr>
          <w:t>декларация</w:t>
        </w:r>
      </w:hyperlink>
      <w:r>
        <w:rPr>
          <w:rFonts w:ascii="Calibri" w:hAnsi="Calibri" w:cs="Calibri"/>
        </w:rPr>
        <w:t xml:space="preserve"> по НДС с суммой налога к возмещению, налоговики могут запросить документы, подтверждающие примененные налоговые вычеты по НДС (</w:t>
      </w:r>
      <w:hyperlink r:id="rId12" w:history="1">
        <w:r>
          <w:rPr>
            <w:rFonts w:ascii="Calibri" w:hAnsi="Calibri" w:cs="Calibri"/>
            <w:color w:val="0000FF"/>
          </w:rPr>
          <w:t>п. 8 ст. 88</w:t>
        </w:r>
      </w:hyperlink>
      <w:r>
        <w:rPr>
          <w:rFonts w:ascii="Calibri" w:hAnsi="Calibri" w:cs="Calibri"/>
        </w:rPr>
        <w:t xml:space="preserve"> НК, </w:t>
      </w:r>
      <w:hyperlink r:id="rId13" w:history="1">
        <w:r>
          <w:rPr>
            <w:rFonts w:ascii="Calibri" w:hAnsi="Calibri" w:cs="Calibri"/>
            <w:color w:val="0000FF"/>
          </w:rPr>
          <w:t>п. 25</w:t>
        </w:r>
      </w:hyperlink>
      <w:r>
        <w:rPr>
          <w:rFonts w:ascii="Calibri" w:hAnsi="Calibri" w:cs="Calibri"/>
        </w:rPr>
        <w:t xml:space="preserve"> Постановления Пленума ВАС РФ от 30 июля 2013 г. N 57);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если проводится проверка декларации (расчета) участника инвестиционного товарищества по налогу на прибыль организаций или НДФЛ, налоговый орган вправе истребовать у него сведения о периоде его участия в таком договоре, о приходящейся на него доле прибыли (расходов, убытков) инвестиционного товарищества (</w:t>
      </w:r>
      <w:hyperlink r:id="rId14" w:history="1">
        <w:r>
          <w:rPr>
            <w:rFonts w:ascii="Calibri" w:hAnsi="Calibri" w:cs="Calibri"/>
            <w:color w:val="0000FF"/>
          </w:rPr>
          <w:t>п. 8.1 ст. 88</w:t>
        </w:r>
      </w:hyperlink>
      <w:r>
        <w:rPr>
          <w:rFonts w:ascii="Calibri" w:hAnsi="Calibri" w:cs="Calibri"/>
        </w:rPr>
        <w:t xml:space="preserve"> НК);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если проводится проверка налогов, связанных с использованием природных ресурсов, то перечень документов, являющихся основанием для исчисления налога, которые могут истребовать контролеры, открыт (</w:t>
      </w:r>
      <w:hyperlink r:id="rId15" w:history="1">
        <w:r>
          <w:rPr>
            <w:rFonts w:ascii="Calibri" w:hAnsi="Calibri" w:cs="Calibri"/>
            <w:color w:val="0000FF"/>
          </w:rPr>
          <w:t>п. 9 ст. 88</w:t>
        </w:r>
      </w:hyperlink>
      <w:r>
        <w:rPr>
          <w:rFonts w:ascii="Calibri" w:hAnsi="Calibri" w:cs="Calibri"/>
        </w:rPr>
        <w:t xml:space="preserve"> НК).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Наконец, документы у хозяйствующего субъекта могут быть истребованы налоговиками в порядке, установленном </w:t>
      </w:r>
      <w:hyperlink r:id="rId16" w:history="1">
        <w:r>
          <w:rPr>
            <w:rFonts w:ascii="Calibri" w:hAnsi="Calibri" w:cs="Calibri"/>
            <w:color w:val="0000FF"/>
          </w:rPr>
          <w:t>ст. 93.1</w:t>
        </w:r>
      </w:hyperlink>
      <w:r>
        <w:rPr>
          <w:rFonts w:ascii="Calibri" w:hAnsi="Calibri" w:cs="Calibri"/>
        </w:rPr>
        <w:t xml:space="preserve"> Налогового кодекса, как у контрагента проверяемого налогоплательщика или просто как у лица, по тем или иным причинам располагающего информацией о нем.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1" w:name="Par16"/>
      <w:bookmarkEnd w:id="1"/>
      <w:r>
        <w:rPr>
          <w:rFonts w:ascii="Calibri" w:hAnsi="Calibri" w:cs="Calibri"/>
        </w:rPr>
        <w:t>Порядок представления документов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представление документов, истребованных у налогоплательщика, </w:t>
      </w:r>
      <w:hyperlink r:id="rId17" w:history="1">
        <w:r>
          <w:rPr>
            <w:rFonts w:ascii="Calibri" w:hAnsi="Calibri" w:cs="Calibri"/>
            <w:color w:val="0000FF"/>
          </w:rPr>
          <w:t>п. 3 ст. 93</w:t>
        </w:r>
      </w:hyperlink>
      <w:r>
        <w:rPr>
          <w:rFonts w:ascii="Calibri" w:hAnsi="Calibri" w:cs="Calibri"/>
        </w:rPr>
        <w:t xml:space="preserve"> Налогового кодекса отведено 10 дней с момента получения соответствующего </w:t>
      </w:r>
      <w:hyperlink r:id="rId18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 xml:space="preserve">. На представление документов, запрошенных у хозяйствующего субъекта как у контрагента проверяемого налогоплательщика или просто как у лица, по тем или иным причинам располагающего документами, касающимися его деятельности, </w:t>
      </w:r>
      <w:hyperlink r:id="rId19" w:history="1">
        <w:r>
          <w:rPr>
            <w:rFonts w:ascii="Calibri" w:hAnsi="Calibri" w:cs="Calibri"/>
            <w:color w:val="0000FF"/>
          </w:rPr>
          <w:t>п. 5 ст. 93.1</w:t>
        </w:r>
      </w:hyperlink>
      <w:r>
        <w:rPr>
          <w:rFonts w:ascii="Calibri" w:hAnsi="Calibri" w:cs="Calibri"/>
        </w:rPr>
        <w:t xml:space="preserve"> Кодекса отводит 5 дней.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Отказ от представления документов, запрошенных при проведении налоговой проверки, или непредставление их в установленный срок влекут за собой ответственность, предусмотренную </w:t>
      </w:r>
      <w:hyperlink r:id="rId20" w:history="1">
        <w:r>
          <w:rPr>
            <w:rFonts w:ascii="Calibri" w:hAnsi="Calibri" w:cs="Calibri"/>
            <w:color w:val="0000FF"/>
          </w:rPr>
          <w:t>ст. 126</w:t>
        </w:r>
      </w:hyperlink>
      <w:r>
        <w:rPr>
          <w:rFonts w:ascii="Calibri" w:hAnsi="Calibri" w:cs="Calibri"/>
        </w:rPr>
        <w:t xml:space="preserve"> Налогового кодекса (</w:t>
      </w:r>
      <w:hyperlink r:id="rId21" w:history="1">
        <w:r>
          <w:rPr>
            <w:rFonts w:ascii="Calibri" w:hAnsi="Calibri" w:cs="Calibri"/>
            <w:color w:val="0000FF"/>
          </w:rPr>
          <w:t>п. 4 ст. 93</w:t>
        </w:r>
      </w:hyperlink>
      <w:r>
        <w:rPr>
          <w:rFonts w:ascii="Calibri" w:hAnsi="Calibri" w:cs="Calibri"/>
        </w:rPr>
        <w:t xml:space="preserve"> НК). Согласно </w:t>
      </w:r>
      <w:hyperlink r:id="rId22" w:history="1">
        <w:r>
          <w:rPr>
            <w:rFonts w:ascii="Calibri" w:hAnsi="Calibri" w:cs="Calibri"/>
            <w:color w:val="0000FF"/>
          </w:rPr>
          <w:t>п. 1 данной нормы</w:t>
        </w:r>
      </w:hyperlink>
      <w:r>
        <w:rPr>
          <w:rFonts w:ascii="Calibri" w:hAnsi="Calibri" w:cs="Calibri"/>
        </w:rPr>
        <w:t xml:space="preserve"> штрафные санкции в этом случае составят 200 руб. за каждый непредставленный документ (</w:t>
      </w:r>
      <w:hyperlink r:id="rId23" w:history="1">
        <w:r>
          <w:rPr>
            <w:rFonts w:ascii="Calibri" w:hAnsi="Calibri" w:cs="Calibri"/>
            <w:color w:val="0000FF"/>
          </w:rPr>
          <w:t>п. 1 ст. 126</w:t>
        </w:r>
      </w:hyperlink>
      <w:r>
        <w:rPr>
          <w:rFonts w:ascii="Calibri" w:hAnsi="Calibri" w:cs="Calibri"/>
        </w:rPr>
        <w:t xml:space="preserve"> НК).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Подать документы в налоговую можно как в бумажном, так и в электронном виде по телекоммуникационным каналам связи (</w:t>
      </w:r>
      <w:hyperlink r:id="rId24" w:history="1">
        <w:r>
          <w:rPr>
            <w:rFonts w:ascii="Calibri" w:hAnsi="Calibri" w:cs="Calibri"/>
            <w:color w:val="0000FF"/>
          </w:rPr>
          <w:t>п. 2 ст. 93</w:t>
        </w:r>
      </w:hyperlink>
      <w:r>
        <w:rPr>
          <w:rFonts w:ascii="Calibri" w:hAnsi="Calibri" w:cs="Calibri"/>
        </w:rPr>
        <w:t xml:space="preserve">, </w:t>
      </w:r>
      <w:hyperlink r:id="rId25" w:history="1">
        <w:r>
          <w:rPr>
            <w:rFonts w:ascii="Calibri" w:hAnsi="Calibri" w:cs="Calibri"/>
            <w:color w:val="0000FF"/>
          </w:rPr>
          <w:t>п. 5 ст. 93.1</w:t>
        </w:r>
      </w:hyperlink>
      <w:r>
        <w:rPr>
          <w:rFonts w:ascii="Calibri" w:hAnsi="Calibri" w:cs="Calibri"/>
        </w:rPr>
        <w:t xml:space="preserve"> НК). Но по ТКС можно направить </w:t>
      </w:r>
      <w:r>
        <w:rPr>
          <w:rFonts w:ascii="Calibri" w:hAnsi="Calibri" w:cs="Calibri"/>
        </w:rPr>
        <w:lastRenderedPageBreak/>
        <w:t xml:space="preserve">только документы, составленные по установленным электронным форматам (Письма Минфина России от 11 января 2012 г. </w:t>
      </w:r>
      <w:hyperlink r:id="rId26" w:history="1">
        <w:r>
          <w:rPr>
            <w:rFonts w:ascii="Calibri" w:hAnsi="Calibri" w:cs="Calibri"/>
            <w:color w:val="0000FF"/>
          </w:rPr>
          <w:t xml:space="preserve">N </w:t>
        </w:r>
        <w:proofErr w:type="spellStart"/>
        <w:r>
          <w:rPr>
            <w:rFonts w:ascii="Calibri" w:hAnsi="Calibri" w:cs="Calibri"/>
            <w:color w:val="0000FF"/>
          </w:rPr>
          <w:t>N</w:t>
        </w:r>
        <w:proofErr w:type="spellEnd"/>
        <w:r>
          <w:rPr>
            <w:rFonts w:ascii="Calibri" w:hAnsi="Calibri" w:cs="Calibri"/>
            <w:color w:val="0000FF"/>
          </w:rPr>
          <w:t xml:space="preserve"> 03-02-07/1-1</w:t>
        </w:r>
      </w:hyperlink>
      <w:r>
        <w:rPr>
          <w:rFonts w:ascii="Calibri" w:hAnsi="Calibri" w:cs="Calibri"/>
        </w:rPr>
        <w:t xml:space="preserve">, </w:t>
      </w:r>
      <w:hyperlink r:id="rId27" w:history="1">
        <w:r>
          <w:rPr>
            <w:rFonts w:ascii="Calibri" w:hAnsi="Calibri" w:cs="Calibri"/>
            <w:color w:val="0000FF"/>
          </w:rPr>
          <w:t>03-02-07/1-2</w:t>
        </w:r>
      </w:hyperlink>
      <w:r>
        <w:rPr>
          <w:rFonts w:ascii="Calibri" w:hAnsi="Calibri" w:cs="Calibri"/>
        </w:rPr>
        <w:t xml:space="preserve">, ФНС России от 29 мая 2013 г. </w:t>
      </w:r>
      <w:hyperlink r:id="rId28" w:history="1">
        <w:r>
          <w:rPr>
            <w:rFonts w:ascii="Calibri" w:hAnsi="Calibri" w:cs="Calibri"/>
            <w:color w:val="0000FF"/>
          </w:rPr>
          <w:t>N ЕД-4-3/9773@</w:t>
        </w:r>
      </w:hyperlink>
      <w:r>
        <w:rPr>
          <w:rFonts w:ascii="Calibri" w:hAnsi="Calibri" w:cs="Calibri"/>
        </w:rPr>
        <w:t xml:space="preserve">). </w:t>
      </w:r>
      <w:hyperlink r:id="rId29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их направления утвержден Приказом ФНС России от 17 февраля 2011 г. N ММВ-7-2/168@.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Если </w:t>
      </w:r>
      <w:proofErr w:type="spellStart"/>
      <w:r>
        <w:rPr>
          <w:rFonts w:ascii="Calibri" w:hAnsi="Calibri" w:cs="Calibri"/>
        </w:rPr>
        <w:t>истребуемый</w:t>
      </w:r>
      <w:proofErr w:type="spellEnd"/>
      <w:r>
        <w:rPr>
          <w:rFonts w:ascii="Calibri" w:hAnsi="Calibri" w:cs="Calibri"/>
        </w:rPr>
        <w:t xml:space="preserve"> у налогоплательщика документ составлен в электронном виде не по установленным форматам, представить его придется на бумажном носителе. При этом бумажный вариант предполагает, что сдать документы в ИФНС необходимо в виде копий, заверенных проверяемым лицом (</w:t>
      </w:r>
      <w:hyperlink r:id="rId30" w:history="1">
        <w:r>
          <w:rPr>
            <w:rFonts w:ascii="Calibri" w:hAnsi="Calibri" w:cs="Calibri"/>
            <w:color w:val="0000FF"/>
          </w:rPr>
          <w:t>п. 2 ст. 93</w:t>
        </w:r>
      </w:hyperlink>
      <w:r>
        <w:rPr>
          <w:rFonts w:ascii="Calibri" w:hAnsi="Calibri" w:cs="Calibri"/>
        </w:rPr>
        <w:t xml:space="preserve"> НК).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Обратите внимание! Если </w:t>
      </w:r>
      <w:proofErr w:type="spellStart"/>
      <w:r>
        <w:rPr>
          <w:rFonts w:ascii="Calibri" w:hAnsi="Calibri" w:cs="Calibri"/>
        </w:rPr>
        <w:t>истребуемый</w:t>
      </w:r>
      <w:proofErr w:type="spellEnd"/>
      <w:r>
        <w:rPr>
          <w:rFonts w:ascii="Calibri" w:hAnsi="Calibri" w:cs="Calibri"/>
        </w:rPr>
        <w:t xml:space="preserve"> у налогоплательщика документ составлен в электронном виде, но не по установленному формату, предъявлять такой документ в ИФНС следует на бумажном носителе в виде заверенной налогоплательщиком копии с отметкой о подписании документа квалифицированной электронной подписью (электронной цифровой подписью) (</w:t>
      </w:r>
      <w:hyperlink r:id="rId31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Минфина России от 11 января 2012 г. N 03-02-07/1-1).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2" w:name="Par25"/>
      <w:bookmarkEnd w:id="2"/>
      <w:r>
        <w:rPr>
          <w:rFonts w:ascii="Calibri" w:hAnsi="Calibri" w:cs="Calibri"/>
        </w:rPr>
        <w:t>Порядок заверения копий документов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Специалисты Минфина не рекомендуют представлять копии </w:t>
      </w:r>
      <w:proofErr w:type="spellStart"/>
      <w:r>
        <w:rPr>
          <w:rFonts w:ascii="Calibri" w:hAnsi="Calibri" w:cs="Calibri"/>
        </w:rPr>
        <w:t>истребуемых</w:t>
      </w:r>
      <w:proofErr w:type="spellEnd"/>
      <w:r>
        <w:rPr>
          <w:rFonts w:ascii="Calibri" w:hAnsi="Calibri" w:cs="Calibri"/>
        </w:rPr>
        <w:t xml:space="preserve"> налоговиками документов на черновиках. Как указали они в </w:t>
      </w:r>
      <w:hyperlink r:id="rId32" w:history="1">
        <w:r>
          <w:rPr>
            <w:rFonts w:ascii="Calibri" w:hAnsi="Calibri" w:cs="Calibri"/>
            <w:color w:val="0000FF"/>
          </w:rPr>
          <w:t>Письме</w:t>
        </w:r>
      </w:hyperlink>
      <w:r>
        <w:rPr>
          <w:rFonts w:ascii="Calibri" w:hAnsi="Calibri" w:cs="Calibri"/>
        </w:rPr>
        <w:t xml:space="preserve"> от 1 февраля 2010 г. N 03-02-07/1-35, сославшись на </w:t>
      </w:r>
      <w:hyperlink r:id="rId33" w:history="1">
        <w:r>
          <w:rPr>
            <w:rFonts w:ascii="Calibri" w:hAnsi="Calibri" w:cs="Calibri"/>
            <w:color w:val="0000FF"/>
          </w:rPr>
          <w:t>п. 3.27</w:t>
        </w:r>
      </w:hyperlink>
      <w:r>
        <w:rPr>
          <w:rFonts w:ascii="Calibri" w:hAnsi="Calibri" w:cs="Calibri"/>
        </w:rPr>
        <w:t xml:space="preserve"> ГОСТ Р 6.30-2003, утвержденного Постановлением Госстандарта России от 3 марта 2003 г. N 65-ст (далее - ГОСТ), на оборотной стороне документа должна быть отметка об исполнителе документа (инициалы, фамилия и номер телефона исполнителя).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Собственно говоря, данным </w:t>
      </w:r>
      <w:hyperlink r:id="rId34" w:history="1">
        <w:r>
          <w:rPr>
            <w:rFonts w:ascii="Calibri" w:hAnsi="Calibri" w:cs="Calibri"/>
            <w:color w:val="0000FF"/>
          </w:rPr>
          <w:t>ГОСТом</w:t>
        </w:r>
      </w:hyperlink>
      <w:r>
        <w:rPr>
          <w:rFonts w:ascii="Calibri" w:hAnsi="Calibri" w:cs="Calibri"/>
        </w:rPr>
        <w:t xml:space="preserve"> и установлен порядок оформления </w:t>
      </w:r>
      <w:proofErr w:type="spellStart"/>
      <w:r>
        <w:rPr>
          <w:rFonts w:ascii="Calibri" w:hAnsi="Calibri" w:cs="Calibri"/>
        </w:rPr>
        <w:t>заверительной</w:t>
      </w:r>
      <w:proofErr w:type="spellEnd"/>
      <w:r>
        <w:rPr>
          <w:rFonts w:ascii="Calibri" w:hAnsi="Calibri" w:cs="Calibri"/>
        </w:rPr>
        <w:t xml:space="preserve"> надписи на копии документа, на котором настаивают Минфин и ФНС (</w:t>
      </w:r>
      <w:hyperlink r:id="rId35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Минфина России от 11 мая 2012 г. N 03-02-07/1-122, </w:t>
      </w:r>
      <w:hyperlink r:id="rId36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ФНС России от 2 октября 2012 г. N АС-4-2/16459). Так, согласно </w:t>
      </w:r>
      <w:hyperlink r:id="rId37" w:history="1">
        <w:r>
          <w:rPr>
            <w:rFonts w:ascii="Calibri" w:hAnsi="Calibri" w:cs="Calibri"/>
            <w:color w:val="0000FF"/>
          </w:rPr>
          <w:t>п. 3.26</w:t>
        </w:r>
      </w:hyperlink>
      <w:r>
        <w:rPr>
          <w:rFonts w:ascii="Calibri" w:hAnsi="Calibri" w:cs="Calibri"/>
        </w:rPr>
        <w:t xml:space="preserve"> документа </w:t>
      </w:r>
      <w:proofErr w:type="spellStart"/>
      <w:r>
        <w:rPr>
          <w:rFonts w:ascii="Calibri" w:hAnsi="Calibri" w:cs="Calibri"/>
        </w:rPr>
        <w:t>заверительная</w:t>
      </w:r>
      <w:proofErr w:type="spellEnd"/>
      <w:r>
        <w:rPr>
          <w:rFonts w:ascii="Calibri" w:hAnsi="Calibri" w:cs="Calibri"/>
        </w:rPr>
        <w:t xml:space="preserve"> надпись должна содержать слово "Верно", должность заверяющего, его подпись с расшифровкой и дату. При этом, если речь идет об организации, потребуется подпись руководителя (или уполномоченного им лица) и оттиск печати компании. Если же документы представляются предпринимателем, достаточно его личной подписи. Требование нотариального удостоверения копий документов, представляемых в налоговый орган, допускается только в том случае, если это прямо предусмотрено законодательством (</w:t>
      </w:r>
      <w:hyperlink r:id="rId38" w:history="1">
        <w:r>
          <w:rPr>
            <w:rFonts w:ascii="Calibri" w:hAnsi="Calibri" w:cs="Calibri"/>
            <w:color w:val="0000FF"/>
          </w:rPr>
          <w:t>п. 2 ст. 93</w:t>
        </w:r>
      </w:hyperlink>
      <w:r>
        <w:rPr>
          <w:rFonts w:ascii="Calibri" w:hAnsi="Calibri" w:cs="Calibri"/>
        </w:rPr>
        <w:t xml:space="preserve"> НК, </w:t>
      </w:r>
      <w:hyperlink r:id="rId39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Минфина России от 7 декабря 2009 г. N 03-04-05-01/886).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этом, как указали представители Федеральной налоговой службы в </w:t>
      </w:r>
      <w:hyperlink r:id="rId40" w:history="1">
        <w:r>
          <w:rPr>
            <w:rFonts w:ascii="Calibri" w:hAnsi="Calibri" w:cs="Calibri"/>
            <w:color w:val="0000FF"/>
          </w:rPr>
          <w:t>Письме</w:t>
        </w:r>
      </w:hyperlink>
      <w:r>
        <w:rPr>
          <w:rFonts w:ascii="Calibri" w:hAnsi="Calibri" w:cs="Calibri"/>
        </w:rPr>
        <w:t xml:space="preserve"> от 13 сентября 2012 г. N АС-4-2/15309@, применимы оба существующих в деловой практике способа заверения многостраничных документов: как заверение каждого отдельного листа копии документа, так и </w:t>
      </w:r>
      <w:proofErr w:type="spellStart"/>
      <w:r>
        <w:rPr>
          <w:rFonts w:ascii="Calibri" w:hAnsi="Calibri" w:cs="Calibri"/>
        </w:rPr>
        <w:t>прошитие</w:t>
      </w:r>
      <w:proofErr w:type="spellEnd"/>
      <w:r>
        <w:rPr>
          <w:rFonts w:ascii="Calibri" w:hAnsi="Calibri" w:cs="Calibri"/>
        </w:rPr>
        <w:t xml:space="preserve"> их и заверение документа в целом. Аналогичным образом высказались и эксперты Минфина России в </w:t>
      </w:r>
      <w:hyperlink r:id="rId41" w:history="1">
        <w:r>
          <w:rPr>
            <w:rFonts w:ascii="Calibri" w:hAnsi="Calibri" w:cs="Calibri"/>
            <w:color w:val="0000FF"/>
          </w:rPr>
          <w:t>Письме</w:t>
        </w:r>
      </w:hyperlink>
      <w:r>
        <w:rPr>
          <w:rFonts w:ascii="Calibri" w:hAnsi="Calibri" w:cs="Calibri"/>
        </w:rPr>
        <w:t xml:space="preserve"> от 7 августа 2014 г. N 03-02-РЗ/39142, которое ФНС России также направила своим сотрудникам для сведения и использования в работе </w:t>
      </w:r>
      <w:hyperlink r:id="rId42" w:history="1">
        <w:r>
          <w:rPr>
            <w:rFonts w:ascii="Calibri" w:hAnsi="Calibri" w:cs="Calibri"/>
            <w:color w:val="0000FF"/>
          </w:rPr>
          <w:t>Письмом</w:t>
        </w:r>
      </w:hyperlink>
      <w:r>
        <w:rPr>
          <w:rFonts w:ascii="Calibri" w:hAnsi="Calibri" w:cs="Calibri"/>
        </w:rPr>
        <w:t xml:space="preserve"> от 29 августа 2014 г. N АС-4-2/17341. Но </w:t>
      </w:r>
      <w:proofErr w:type="gramStart"/>
      <w:r>
        <w:rPr>
          <w:rFonts w:ascii="Calibri" w:hAnsi="Calibri" w:cs="Calibri"/>
        </w:rPr>
        <w:t>и те и другие</w:t>
      </w:r>
      <w:proofErr w:type="gramEnd"/>
      <w:r>
        <w:rPr>
          <w:rFonts w:ascii="Calibri" w:hAnsi="Calibri" w:cs="Calibri"/>
        </w:rPr>
        <w:t xml:space="preserve"> подчеркивают, что при прошивке многостраничных документов должен выполняться ряд требований, обусловленных тем, что в дальнейшем представленные документы будут использованы в контрольной работе, в том числе в качестве доказательственной базы. В связи с этим необходимо: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обеспечить возможность свободного чтения текста документа, всех дат, виз, резолюций и </w:t>
      </w:r>
      <w:proofErr w:type="gramStart"/>
      <w:r>
        <w:rPr>
          <w:rFonts w:ascii="Calibri" w:hAnsi="Calibri" w:cs="Calibri"/>
        </w:rPr>
        <w:t>т.д.</w:t>
      </w:r>
      <w:proofErr w:type="gramEnd"/>
      <w:r>
        <w:rPr>
          <w:rFonts w:ascii="Calibri" w:hAnsi="Calibri" w:cs="Calibri"/>
        </w:rPr>
        <w:t xml:space="preserve"> и т.п.;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исключить возможность механического разрушения (</w:t>
      </w:r>
      <w:proofErr w:type="spellStart"/>
      <w:r>
        <w:rPr>
          <w:rFonts w:ascii="Calibri" w:hAnsi="Calibri" w:cs="Calibri"/>
        </w:rPr>
        <w:t>расшития</w:t>
      </w:r>
      <w:proofErr w:type="spellEnd"/>
      <w:r>
        <w:rPr>
          <w:rFonts w:ascii="Calibri" w:hAnsi="Calibri" w:cs="Calibri"/>
        </w:rPr>
        <w:t>) пачки при изучении копии документа;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обеспечить возможность свободного копирования каждого отдельного листа документа в пачке современной копировальной техникой (в случае необходимости представления копии документа в суд);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осуществить последовательную нумерацию всех листов в пачке и при заверении указать общее количество листов в пачке.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Но прошить разные истребованные документы и заверить всю пачку хозяйствующий субъект, по мнению представителей Минфина и ФНС, уже не вправе (Письма Минфина России от 11 мая 2012 г. </w:t>
      </w:r>
      <w:hyperlink r:id="rId43" w:history="1">
        <w:r>
          <w:rPr>
            <w:rFonts w:ascii="Calibri" w:hAnsi="Calibri" w:cs="Calibri"/>
            <w:color w:val="0000FF"/>
          </w:rPr>
          <w:t>N 03-02-07/1-122</w:t>
        </w:r>
      </w:hyperlink>
      <w:r>
        <w:rPr>
          <w:rFonts w:ascii="Calibri" w:hAnsi="Calibri" w:cs="Calibri"/>
        </w:rPr>
        <w:t xml:space="preserve">, от 24 октября 2011 г. </w:t>
      </w:r>
      <w:hyperlink r:id="rId44" w:history="1">
        <w:r>
          <w:rPr>
            <w:rFonts w:ascii="Calibri" w:hAnsi="Calibri" w:cs="Calibri"/>
            <w:color w:val="0000FF"/>
          </w:rPr>
          <w:t>N 03-02-07/1-374</w:t>
        </w:r>
      </w:hyperlink>
      <w:r>
        <w:rPr>
          <w:rFonts w:ascii="Calibri" w:hAnsi="Calibri" w:cs="Calibri"/>
        </w:rPr>
        <w:t xml:space="preserve">, ФНС России от 2 октября 2012 г. </w:t>
      </w:r>
      <w:hyperlink r:id="rId45" w:history="1">
        <w:r>
          <w:rPr>
            <w:rFonts w:ascii="Calibri" w:hAnsi="Calibri" w:cs="Calibri"/>
            <w:color w:val="0000FF"/>
          </w:rPr>
          <w:t xml:space="preserve">N </w:t>
        </w:r>
        <w:r>
          <w:rPr>
            <w:rFonts w:ascii="Calibri" w:hAnsi="Calibri" w:cs="Calibri"/>
            <w:color w:val="0000FF"/>
          </w:rPr>
          <w:lastRenderedPageBreak/>
          <w:t>АС-4-2/16459</w:t>
        </w:r>
      </w:hyperlink>
      <w:r>
        <w:rPr>
          <w:rFonts w:ascii="Calibri" w:hAnsi="Calibri" w:cs="Calibri"/>
        </w:rPr>
        <w:t>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</w:rPr>
      </w:pPr>
      <w:bookmarkStart w:id="3" w:name="Par36"/>
      <w:bookmarkEnd w:id="3"/>
      <w:r>
        <w:rPr>
          <w:rFonts w:ascii="Calibri" w:hAnsi="Calibri" w:cs="Calibri"/>
        </w:rPr>
        <w:t>Если документы не заверены или заверены в ином порядке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сожалению, единого подхода к решению вопроса о порядке заверения копий документов в целях представления в налоговую инспекцию в арбитражной практике нет. Так, ФАС Московского округа в </w:t>
      </w:r>
      <w:hyperlink r:id="rId46" w:history="1">
        <w:r>
          <w:rPr>
            <w:rFonts w:ascii="Calibri" w:hAnsi="Calibri" w:cs="Calibri"/>
            <w:color w:val="0000FF"/>
          </w:rPr>
          <w:t>Постановлении</w:t>
        </w:r>
      </w:hyperlink>
      <w:r>
        <w:rPr>
          <w:rFonts w:ascii="Calibri" w:hAnsi="Calibri" w:cs="Calibri"/>
        </w:rPr>
        <w:t xml:space="preserve"> от 5 ноября 2009 г. N КА-А41/11390-09 поддержал налоговиков в их отказе принять документы без печати и подписи уполномоченного должностного лица. При этом </w:t>
      </w:r>
      <w:hyperlink r:id="rId47" w:history="1">
        <w:r>
          <w:rPr>
            <w:rFonts w:ascii="Calibri" w:hAnsi="Calibri" w:cs="Calibri"/>
            <w:color w:val="0000FF"/>
          </w:rPr>
          <w:t>Определением</w:t>
        </w:r>
      </w:hyperlink>
      <w:r>
        <w:rPr>
          <w:rFonts w:ascii="Calibri" w:hAnsi="Calibri" w:cs="Calibri"/>
        </w:rPr>
        <w:t xml:space="preserve"> ВАС РФ от 17 февраля 2010 г. N ВАС-946/10 в пересмотре дела в порядке надзора было отказано. Между тем после такого отказа едва ли налогоплательщик имеет шансы уложиться в срок, отведенный для представления документов.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другой стороны, коллегия ВАС РФ в </w:t>
      </w:r>
      <w:hyperlink r:id="rId48" w:history="1">
        <w:r>
          <w:rPr>
            <w:rFonts w:ascii="Calibri" w:hAnsi="Calibri" w:cs="Calibri"/>
            <w:color w:val="0000FF"/>
          </w:rPr>
          <w:t>Определении</w:t>
        </w:r>
      </w:hyperlink>
      <w:r>
        <w:rPr>
          <w:rFonts w:ascii="Calibri" w:hAnsi="Calibri" w:cs="Calibri"/>
        </w:rPr>
        <w:t xml:space="preserve"> от 26 января 2009 г. N ВАС-17630/08 обратила внимание на тот факт, что налоговики могут использовать при проведении проверки даже документы, заверенные ненадлежащим образом. При этом отправка незаверенных документов не образует состава правонарушения по </w:t>
      </w:r>
      <w:hyperlink r:id="rId49" w:history="1">
        <w:r>
          <w:rPr>
            <w:rFonts w:ascii="Calibri" w:hAnsi="Calibri" w:cs="Calibri"/>
            <w:color w:val="0000FF"/>
          </w:rPr>
          <w:t>п. 1 ст. 126</w:t>
        </w:r>
      </w:hyperlink>
      <w:r>
        <w:rPr>
          <w:rFonts w:ascii="Calibri" w:hAnsi="Calibri" w:cs="Calibri"/>
        </w:rPr>
        <w:t xml:space="preserve"> Налогового кодекса.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Нередко судьи также указывают, что не может рассматриваться как непредставление документов или отказ в их представлении своевременное направление копий документов, которые оформлены в виде подшивки, заверенной подписью уполномоченного лица (Постановления ФАС Западно-Сибирского округа от 29 ноября 2012 г. </w:t>
      </w:r>
      <w:hyperlink r:id="rId50" w:history="1">
        <w:r>
          <w:rPr>
            <w:rFonts w:ascii="Calibri" w:hAnsi="Calibri" w:cs="Calibri"/>
            <w:color w:val="0000FF"/>
          </w:rPr>
          <w:t>N А75-10186/2011</w:t>
        </w:r>
      </w:hyperlink>
      <w:r>
        <w:rPr>
          <w:rFonts w:ascii="Calibri" w:hAnsi="Calibri" w:cs="Calibri"/>
        </w:rPr>
        <w:t xml:space="preserve">, от 16 октября 2012 г. </w:t>
      </w:r>
      <w:hyperlink r:id="rId51" w:history="1">
        <w:r>
          <w:rPr>
            <w:rFonts w:ascii="Calibri" w:hAnsi="Calibri" w:cs="Calibri"/>
            <w:color w:val="0000FF"/>
          </w:rPr>
          <w:t>N А75-10185/2011</w:t>
        </w:r>
      </w:hyperlink>
      <w:r>
        <w:rPr>
          <w:rFonts w:ascii="Calibri" w:hAnsi="Calibri" w:cs="Calibri"/>
        </w:rPr>
        <w:t xml:space="preserve">, ФАС Центрального округа от 1 ноября 2013 г. </w:t>
      </w:r>
      <w:hyperlink r:id="rId52" w:history="1">
        <w:r>
          <w:rPr>
            <w:rFonts w:ascii="Calibri" w:hAnsi="Calibri" w:cs="Calibri"/>
            <w:color w:val="0000FF"/>
          </w:rPr>
          <w:t>N А54-8663/2012</w:t>
        </w:r>
      </w:hyperlink>
      <w:r>
        <w:rPr>
          <w:rFonts w:ascii="Calibri" w:hAnsi="Calibri" w:cs="Calibri"/>
        </w:rPr>
        <w:t>).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А.Хоботова</w:t>
      </w:r>
      <w:proofErr w:type="spellEnd"/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Подписано в печать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27.10.2014</w:t>
      </w: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525B" w:rsidRDefault="00CB525B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B525B" w:rsidRDefault="00CB525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8071B" w:rsidRDefault="0048071B"/>
    <w:sectPr w:rsidR="0048071B" w:rsidSect="00613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25B"/>
    <w:rsid w:val="00012761"/>
    <w:rsid w:val="000137A8"/>
    <w:rsid w:val="00015CB4"/>
    <w:rsid w:val="000205CC"/>
    <w:rsid w:val="000263B0"/>
    <w:rsid w:val="00036A4E"/>
    <w:rsid w:val="0003736F"/>
    <w:rsid w:val="00053007"/>
    <w:rsid w:val="000601A7"/>
    <w:rsid w:val="0007746B"/>
    <w:rsid w:val="00081344"/>
    <w:rsid w:val="00085F98"/>
    <w:rsid w:val="00092BCC"/>
    <w:rsid w:val="000A38E2"/>
    <w:rsid w:val="000B3F2A"/>
    <w:rsid w:val="000B6FE4"/>
    <w:rsid w:val="000B7AE0"/>
    <w:rsid w:val="000B7B32"/>
    <w:rsid w:val="000C0A69"/>
    <w:rsid w:val="000C13C6"/>
    <w:rsid w:val="000C3B67"/>
    <w:rsid w:val="000C55A6"/>
    <w:rsid w:val="000D204F"/>
    <w:rsid w:val="000E0A0A"/>
    <w:rsid w:val="000E55F4"/>
    <w:rsid w:val="000F396C"/>
    <w:rsid w:val="00105799"/>
    <w:rsid w:val="00121711"/>
    <w:rsid w:val="001305B5"/>
    <w:rsid w:val="0014280A"/>
    <w:rsid w:val="001536A7"/>
    <w:rsid w:val="00155B82"/>
    <w:rsid w:val="001668DE"/>
    <w:rsid w:val="001714CC"/>
    <w:rsid w:val="00175B78"/>
    <w:rsid w:val="00180DCB"/>
    <w:rsid w:val="00186D9C"/>
    <w:rsid w:val="00190CA5"/>
    <w:rsid w:val="001C05D3"/>
    <w:rsid w:val="001C2A0C"/>
    <w:rsid w:val="001C2C3A"/>
    <w:rsid w:val="001C41EA"/>
    <w:rsid w:val="001C5722"/>
    <w:rsid w:val="001D3AC0"/>
    <w:rsid w:val="001D45A0"/>
    <w:rsid w:val="001D74E6"/>
    <w:rsid w:val="001E1A8E"/>
    <w:rsid w:val="001E323D"/>
    <w:rsid w:val="001F2D72"/>
    <w:rsid w:val="001F528F"/>
    <w:rsid w:val="001F6633"/>
    <w:rsid w:val="00202FF2"/>
    <w:rsid w:val="002053B9"/>
    <w:rsid w:val="00213602"/>
    <w:rsid w:val="00213CC7"/>
    <w:rsid w:val="002233E3"/>
    <w:rsid w:val="002360DA"/>
    <w:rsid w:val="0024375F"/>
    <w:rsid w:val="00243E66"/>
    <w:rsid w:val="002476D4"/>
    <w:rsid w:val="00256442"/>
    <w:rsid w:val="00256C1A"/>
    <w:rsid w:val="00261154"/>
    <w:rsid w:val="002635C7"/>
    <w:rsid w:val="0026548D"/>
    <w:rsid w:val="0027067E"/>
    <w:rsid w:val="002748E0"/>
    <w:rsid w:val="00276999"/>
    <w:rsid w:val="00281C35"/>
    <w:rsid w:val="00283380"/>
    <w:rsid w:val="002B0721"/>
    <w:rsid w:val="002B0B25"/>
    <w:rsid w:val="002B31A8"/>
    <w:rsid w:val="002B6933"/>
    <w:rsid w:val="002C2E86"/>
    <w:rsid w:val="002E757C"/>
    <w:rsid w:val="002E75BB"/>
    <w:rsid w:val="002E7B77"/>
    <w:rsid w:val="002F0A25"/>
    <w:rsid w:val="002F7909"/>
    <w:rsid w:val="00300A88"/>
    <w:rsid w:val="00307E43"/>
    <w:rsid w:val="00327556"/>
    <w:rsid w:val="00331A87"/>
    <w:rsid w:val="00331BA1"/>
    <w:rsid w:val="003349CA"/>
    <w:rsid w:val="00340954"/>
    <w:rsid w:val="00344D9D"/>
    <w:rsid w:val="00351F8E"/>
    <w:rsid w:val="0036335F"/>
    <w:rsid w:val="00363A4E"/>
    <w:rsid w:val="00364165"/>
    <w:rsid w:val="00366D88"/>
    <w:rsid w:val="00370E08"/>
    <w:rsid w:val="003734AA"/>
    <w:rsid w:val="003803E2"/>
    <w:rsid w:val="0038395A"/>
    <w:rsid w:val="00384AA2"/>
    <w:rsid w:val="003A07FF"/>
    <w:rsid w:val="003A43EB"/>
    <w:rsid w:val="003A56C2"/>
    <w:rsid w:val="003B141A"/>
    <w:rsid w:val="003B17DE"/>
    <w:rsid w:val="003B24B3"/>
    <w:rsid w:val="003B3ED8"/>
    <w:rsid w:val="003B4115"/>
    <w:rsid w:val="003F1B13"/>
    <w:rsid w:val="003F5E5D"/>
    <w:rsid w:val="003F650C"/>
    <w:rsid w:val="00405EEF"/>
    <w:rsid w:val="004128E0"/>
    <w:rsid w:val="0041372C"/>
    <w:rsid w:val="004258C5"/>
    <w:rsid w:val="0044010C"/>
    <w:rsid w:val="004407EC"/>
    <w:rsid w:val="004515F7"/>
    <w:rsid w:val="0045194B"/>
    <w:rsid w:val="00453246"/>
    <w:rsid w:val="00470B28"/>
    <w:rsid w:val="0048071B"/>
    <w:rsid w:val="00480ADE"/>
    <w:rsid w:val="00482D8F"/>
    <w:rsid w:val="0048580A"/>
    <w:rsid w:val="004907D8"/>
    <w:rsid w:val="004909EE"/>
    <w:rsid w:val="0049108C"/>
    <w:rsid w:val="00496613"/>
    <w:rsid w:val="004A0130"/>
    <w:rsid w:val="004A04E7"/>
    <w:rsid w:val="004A4401"/>
    <w:rsid w:val="004B2011"/>
    <w:rsid w:val="004B4405"/>
    <w:rsid w:val="004B56C4"/>
    <w:rsid w:val="004C7040"/>
    <w:rsid w:val="004D33F2"/>
    <w:rsid w:val="004D48EA"/>
    <w:rsid w:val="004D73FD"/>
    <w:rsid w:val="0050681A"/>
    <w:rsid w:val="00514037"/>
    <w:rsid w:val="00514A24"/>
    <w:rsid w:val="00516E16"/>
    <w:rsid w:val="00524954"/>
    <w:rsid w:val="00531833"/>
    <w:rsid w:val="005336A6"/>
    <w:rsid w:val="00536AD9"/>
    <w:rsid w:val="005372D2"/>
    <w:rsid w:val="00537605"/>
    <w:rsid w:val="00551250"/>
    <w:rsid w:val="005520D5"/>
    <w:rsid w:val="00560B4F"/>
    <w:rsid w:val="00560CF0"/>
    <w:rsid w:val="00567ACC"/>
    <w:rsid w:val="00577BB8"/>
    <w:rsid w:val="00581637"/>
    <w:rsid w:val="00581814"/>
    <w:rsid w:val="00583C39"/>
    <w:rsid w:val="00584127"/>
    <w:rsid w:val="00594B40"/>
    <w:rsid w:val="005A0654"/>
    <w:rsid w:val="005A08B8"/>
    <w:rsid w:val="005A1219"/>
    <w:rsid w:val="005A5683"/>
    <w:rsid w:val="005B38E3"/>
    <w:rsid w:val="005C17C6"/>
    <w:rsid w:val="005D166D"/>
    <w:rsid w:val="005D192B"/>
    <w:rsid w:val="005D2CBC"/>
    <w:rsid w:val="005D489E"/>
    <w:rsid w:val="005D7EDB"/>
    <w:rsid w:val="005E0073"/>
    <w:rsid w:val="005E6447"/>
    <w:rsid w:val="00606A54"/>
    <w:rsid w:val="0062038C"/>
    <w:rsid w:val="0062136F"/>
    <w:rsid w:val="006232AE"/>
    <w:rsid w:val="00623869"/>
    <w:rsid w:val="00623EC1"/>
    <w:rsid w:val="00626FE7"/>
    <w:rsid w:val="0063570F"/>
    <w:rsid w:val="00636478"/>
    <w:rsid w:val="0064197B"/>
    <w:rsid w:val="00650C20"/>
    <w:rsid w:val="006542F4"/>
    <w:rsid w:val="00654B8A"/>
    <w:rsid w:val="00657A55"/>
    <w:rsid w:val="00657B78"/>
    <w:rsid w:val="00660836"/>
    <w:rsid w:val="00667AB7"/>
    <w:rsid w:val="00677DD7"/>
    <w:rsid w:val="00687CF0"/>
    <w:rsid w:val="006907CE"/>
    <w:rsid w:val="00690CB8"/>
    <w:rsid w:val="00691F4F"/>
    <w:rsid w:val="006A258E"/>
    <w:rsid w:val="006C2A46"/>
    <w:rsid w:val="006C4DE1"/>
    <w:rsid w:val="006C6873"/>
    <w:rsid w:val="006E0A4F"/>
    <w:rsid w:val="006F2D09"/>
    <w:rsid w:val="006F35B0"/>
    <w:rsid w:val="006F453D"/>
    <w:rsid w:val="006F73C8"/>
    <w:rsid w:val="00700288"/>
    <w:rsid w:val="007137A5"/>
    <w:rsid w:val="00722AEB"/>
    <w:rsid w:val="0072464F"/>
    <w:rsid w:val="007275D3"/>
    <w:rsid w:val="00734B31"/>
    <w:rsid w:val="007367A7"/>
    <w:rsid w:val="00751C58"/>
    <w:rsid w:val="007530F8"/>
    <w:rsid w:val="007560F6"/>
    <w:rsid w:val="007570B2"/>
    <w:rsid w:val="00757610"/>
    <w:rsid w:val="00761385"/>
    <w:rsid w:val="007645D4"/>
    <w:rsid w:val="007646DD"/>
    <w:rsid w:val="0076626A"/>
    <w:rsid w:val="0077178C"/>
    <w:rsid w:val="00773E5E"/>
    <w:rsid w:val="00783A7C"/>
    <w:rsid w:val="00786B6B"/>
    <w:rsid w:val="00790E05"/>
    <w:rsid w:val="007A69AD"/>
    <w:rsid w:val="007B139A"/>
    <w:rsid w:val="007B76CB"/>
    <w:rsid w:val="007B7786"/>
    <w:rsid w:val="007C6858"/>
    <w:rsid w:val="007D2324"/>
    <w:rsid w:val="007D3339"/>
    <w:rsid w:val="007D5BDA"/>
    <w:rsid w:val="007E369A"/>
    <w:rsid w:val="007F104B"/>
    <w:rsid w:val="007F1754"/>
    <w:rsid w:val="007F443F"/>
    <w:rsid w:val="008006B1"/>
    <w:rsid w:val="00800DB5"/>
    <w:rsid w:val="00801297"/>
    <w:rsid w:val="008026B6"/>
    <w:rsid w:val="008039DA"/>
    <w:rsid w:val="008044F7"/>
    <w:rsid w:val="00810BA2"/>
    <w:rsid w:val="0081461A"/>
    <w:rsid w:val="00816EE3"/>
    <w:rsid w:val="00817231"/>
    <w:rsid w:val="00817BB6"/>
    <w:rsid w:val="00835A97"/>
    <w:rsid w:val="00837DD9"/>
    <w:rsid w:val="0084206B"/>
    <w:rsid w:val="00850F15"/>
    <w:rsid w:val="00852C7C"/>
    <w:rsid w:val="00856D3D"/>
    <w:rsid w:val="008607FE"/>
    <w:rsid w:val="00864F9D"/>
    <w:rsid w:val="008651E7"/>
    <w:rsid w:val="008737AE"/>
    <w:rsid w:val="0088577D"/>
    <w:rsid w:val="00891452"/>
    <w:rsid w:val="0089172F"/>
    <w:rsid w:val="00896039"/>
    <w:rsid w:val="00897029"/>
    <w:rsid w:val="008A44DA"/>
    <w:rsid w:val="008A7811"/>
    <w:rsid w:val="008B3F65"/>
    <w:rsid w:val="008C0D74"/>
    <w:rsid w:val="008C7F28"/>
    <w:rsid w:val="008D7037"/>
    <w:rsid w:val="008E0679"/>
    <w:rsid w:val="008E3E91"/>
    <w:rsid w:val="00903186"/>
    <w:rsid w:val="00906E9D"/>
    <w:rsid w:val="009161F5"/>
    <w:rsid w:val="00917BB9"/>
    <w:rsid w:val="009203ED"/>
    <w:rsid w:val="009225BC"/>
    <w:rsid w:val="009242EE"/>
    <w:rsid w:val="00926A2F"/>
    <w:rsid w:val="009345A0"/>
    <w:rsid w:val="00951354"/>
    <w:rsid w:val="00953309"/>
    <w:rsid w:val="00953637"/>
    <w:rsid w:val="00954436"/>
    <w:rsid w:val="00967A19"/>
    <w:rsid w:val="0097190D"/>
    <w:rsid w:val="00973CE5"/>
    <w:rsid w:val="00982D4A"/>
    <w:rsid w:val="00992F56"/>
    <w:rsid w:val="009A1812"/>
    <w:rsid w:val="009B038A"/>
    <w:rsid w:val="009B1FCD"/>
    <w:rsid w:val="009C4497"/>
    <w:rsid w:val="009C6514"/>
    <w:rsid w:val="009E0C19"/>
    <w:rsid w:val="009E3FE8"/>
    <w:rsid w:val="009F0BDD"/>
    <w:rsid w:val="009F5775"/>
    <w:rsid w:val="009F5834"/>
    <w:rsid w:val="009F5EE4"/>
    <w:rsid w:val="009F728D"/>
    <w:rsid w:val="009F7596"/>
    <w:rsid w:val="00A01AB9"/>
    <w:rsid w:val="00A04CC4"/>
    <w:rsid w:val="00A052DA"/>
    <w:rsid w:val="00A4042C"/>
    <w:rsid w:val="00A41C89"/>
    <w:rsid w:val="00A44379"/>
    <w:rsid w:val="00A453B9"/>
    <w:rsid w:val="00A469A7"/>
    <w:rsid w:val="00A50071"/>
    <w:rsid w:val="00A6665C"/>
    <w:rsid w:val="00A70F46"/>
    <w:rsid w:val="00A725E7"/>
    <w:rsid w:val="00A73C96"/>
    <w:rsid w:val="00A8041E"/>
    <w:rsid w:val="00A87857"/>
    <w:rsid w:val="00A92D3C"/>
    <w:rsid w:val="00A9556D"/>
    <w:rsid w:val="00A9790A"/>
    <w:rsid w:val="00AB79BB"/>
    <w:rsid w:val="00AC0751"/>
    <w:rsid w:val="00AD224D"/>
    <w:rsid w:val="00AD36DB"/>
    <w:rsid w:val="00AD3C9C"/>
    <w:rsid w:val="00AD75F0"/>
    <w:rsid w:val="00AE0110"/>
    <w:rsid w:val="00AE1F30"/>
    <w:rsid w:val="00AF1BE1"/>
    <w:rsid w:val="00AF229B"/>
    <w:rsid w:val="00AF683B"/>
    <w:rsid w:val="00B0018F"/>
    <w:rsid w:val="00B02C90"/>
    <w:rsid w:val="00B03C3A"/>
    <w:rsid w:val="00B16664"/>
    <w:rsid w:val="00B2419D"/>
    <w:rsid w:val="00B346C8"/>
    <w:rsid w:val="00B43487"/>
    <w:rsid w:val="00B43AEE"/>
    <w:rsid w:val="00B45E81"/>
    <w:rsid w:val="00B472EB"/>
    <w:rsid w:val="00B47BDB"/>
    <w:rsid w:val="00B55B13"/>
    <w:rsid w:val="00B62ADE"/>
    <w:rsid w:val="00B826B3"/>
    <w:rsid w:val="00B82E5E"/>
    <w:rsid w:val="00B830A5"/>
    <w:rsid w:val="00B859DC"/>
    <w:rsid w:val="00BA329E"/>
    <w:rsid w:val="00BB10DD"/>
    <w:rsid w:val="00BB14A9"/>
    <w:rsid w:val="00BC26F8"/>
    <w:rsid w:val="00BD0750"/>
    <w:rsid w:val="00BD2807"/>
    <w:rsid w:val="00BD4C36"/>
    <w:rsid w:val="00BE0581"/>
    <w:rsid w:val="00BE0C30"/>
    <w:rsid w:val="00BE4BB3"/>
    <w:rsid w:val="00BE5BF2"/>
    <w:rsid w:val="00BE7C74"/>
    <w:rsid w:val="00BF6742"/>
    <w:rsid w:val="00C0713A"/>
    <w:rsid w:val="00C11612"/>
    <w:rsid w:val="00C13265"/>
    <w:rsid w:val="00C174AB"/>
    <w:rsid w:val="00C17EFA"/>
    <w:rsid w:val="00C23875"/>
    <w:rsid w:val="00C2527C"/>
    <w:rsid w:val="00C25477"/>
    <w:rsid w:val="00C34F7A"/>
    <w:rsid w:val="00C422F9"/>
    <w:rsid w:val="00C43A3A"/>
    <w:rsid w:val="00C51BF4"/>
    <w:rsid w:val="00C554D6"/>
    <w:rsid w:val="00C559F4"/>
    <w:rsid w:val="00C561E5"/>
    <w:rsid w:val="00C56D30"/>
    <w:rsid w:val="00C65087"/>
    <w:rsid w:val="00C67C38"/>
    <w:rsid w:val="00C70BC1"/>
    <w:rsid w:val="00C721AA"/>
    <w:rsid w:val="00C76BAB"/>
    <w:rsid w:val="00C828CE"/>
    <w:rsid w:val="00C94D71"/>
    <w:rsid w:val="00CA5561"/>
    <w:rsid w:val="00CA7ABB"/>
    <w:rsid w:val="00CB02F9"/>
    <w:rsid w:val="00CB525B"/>
    <w:rsid w:val="00CC23C0"/>
    <w:rsid w:val="00CC2AC7"/>
    <w:rsid w:val="00CD2CA8"/>
    <w:rsid w:val="00CE2EC3"/>
    <w:rsid w:val="00CE70DE"/>
    <w:rsid w:val="00CF2724"/>
    <w:rsid w:val="00D07EC0"/>
    <w:rsid w:val="00D10663"/>
    <w:rsid w:val="00D22F54"/>
    <w:rsid w:val="00D2555F"/>
    <w:rsid w:val="00D2714E"/>
    <w:rsid w:val="00D31483"/>
    <w:rsid w:val="00D35D43"/>
    <w:rsid w:val="00D41EDE"/>
    <w:rsid w:val="00D425E6"/>
    <w:rsid w:val="00D42878"/>
    <w:rsid w:val="00D45421"/>
    <w:rsid w:val="00D45AB1"/>
    <w:rsid w:val="00D467F3"/>
    <w:rsid w:val="00D51E2C"/>
    <w:rsid w:val="00D55226"/>
    <w:rsid w:val="00D81FEC"/>
    <w:rsid w:val="00D93C51"/>
    <w:rsid w:val="00D95BF5"/>
    <w:rsid w:val="00DA12E1"/>
    <w:rsid w:val="00DA1673"/>
    <w:rsid w:val="00DA6C62"/>
    <w:rsid w:val="00DB0FA2"/>
    <w:rsid w:val="00DB1B15"/>
    <w:rsid w:val="00DB3ABB"/>
    <w:rsid w:val="00DB3EC6"/>
    <w:rsid w:val="00DB5323"/>
    <w:rsid w:val="00DB5737"/>
    <w:rsid w:val="00DC2924"/>
    <w:rsid w:val="00DC4279"/>
    <w:rsid w:val="00DC72EF"/>
    <w:rsid w:val="00DD33A1"/>
    <w:rsid w:val="00DF0870"/>
    <w:rsid w:val="00DF2B80"/>
    <w:rsid w:val="00DF3374"/>
    <w:rsid w:val="00E132FD"/>
    <w:rsid w:val="00E20C73"/>
    <w:rsid w:val="00E21EAA"/>
    <w:rsid w:val="00E2344E"/>
    <w:rsid w:val="00E254F8"/>
    <w:rsid w:val="00E278C3"/>
    <w:rsid w:val="00E34D31"/>
    <w:rsid w:val="00E4595C"/>
    <w:rsid w:val="00E502DF"/>
    <w:rsid w:val="00E7309A"/>
    <w:rsid w:val="00E73B1F"/>
    <w:rsid w:val="00E75CB3"/>
    <w:rsid w:val="00E934FA"/>
    <w:rsid w:val="00EA1263"/>
    <w:rsid w:val="00EB1257"/>
    <w:rsid w:val="00EB398C"/>
    <w:rsid w:val="00EB3E63"/>
    <w:rsid w:val="00EB7553"/>
    <w:rsid w:val="00ED420F"/>
    <w:rsid w:val="00EE187D"/>
    <w:rsid w:val="00EE19B2"/>
    <w:rsid w:val="00EE60CD"/>
    <w:rsid w:val="00EE7DF3"/>
    <w:rsid w:val="00EF6D80"/>
    <w:rsid w:val="00F04CDD"/>
    <w:rsid w:val="00F055B1"/>
    <w:rsid w:val="00F07C4A"/>
    <w:rsid w:val="00F14ACB"/>
    <w:rsid w:val="00F20ED5"/>
    <w:rsid w:val="00F21DD4"/>
    <w:rsid w:val="00F41345"/>
    <w:rsid w:val="00F51AB5"/>
    <w:rsid w:val="00F564DA"/>
    <w:rsid w:val="00F70F1F"/>
    <w:rsid w:val="00F73641"/>
    <w:rsid w:val="00F76987"/>
    <w:rsid w:val="00F9217B"/>
    <w:rsid w:val="00F92DB6"/>
    <w:rsid w:val="00FA1B19"/>
    <w:rsid w:val="00FA3D11"/>
    <w:rsid w:val="00FA6576"/>
    <w:rsid w:val="00FB2754"/>
    <w:rsid w:val="00FB3806"/>
    <w:rsid w:val="00FC1DC8"/>
    <w:rsid w:val="00FC3EF4"/>
    <w:rsid w:val="00FC4A5B"/>
    <w:rsid w:val="00FC6BAF"/>
    <w:rsid w:val="00FD2928"/>
    <w:rsid w:val="00FD6C29"/>
    <w:rsid w:val="00FE4FE5"/>
    <w:rsid w:val="00FE535D"/>
    <w:rsid w:val="00FE5362"/>
    <w:rsid w:val="00FF00C4"/>
    <w:rsid w:val="00FF06D0"/>
    <w:rsid w:val="00FF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51294-546E-4663-A8A4-EA9EE155C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042A48B21FB0C2EC53C9A34C2EEB2FE6479841DD3E3413AB4D4AEE98519E50E30DC581E406650E45C01h5G" TargetMode="External"/><Relationship Id="rId18" Type="http://schemas.openxmlformats.org/officeDocument/2006/relationships/hyperlink" Target="consultantplus://offline/ref=0042A48B21FB0C2EC53C9A34C2EEB2FE6479841FD6E1463AB4D4AEE98519E50E30DC581E436205h3G" TargetMode="External"/><Relationship Id="rId26" Type="http://schemas.openxmlformats.org/officeDocument/2006/relationships/hyperlink" Target="consultantplus://offline/ref=0042A48B21FB0C2EC53C8F28C086E7AD6878841FD1E04E67BEDCF7E58701hEG" TargetMode="External"/><Relationship Id="rId39" Type="http://schemas.openxmlformats.org/officeDocument/2006/relationships/hyperlink" Target="consultantplus://offline/ref=0042A48B21FB0C2EC53C8F28C086E7AD6E7E8514D7EF136DB685FBE708h0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042A48B21FB0C2EC53C9A34C2EEB2FE64798715D6E1433AB4D4AEE98519E50E30DC581E466505h4G" TargetMode="External"/><Relationship Id="rId34" Type="http://schemas.openxmlformats.org/officeDocument/2006/relationships/hyperlink" Target="consultantplus://offline/ref=0042A48B21FB0C2EC53C9A34C2EEB2FE647C8519DBE14E67BEDCF7E5871EEA5127DB1112416650E505h4G" TargetMode="External"/><Relationship Id="rId42" Type="http://schemas.openxmlformats.org/officeDocument/2006/relationships/hyperlink" Target="consultantplus://offline/ref=0042A48B21FB0C2EC53C9A34C2EEB2FE64798714D2E4403AB4D4AEE985190Eh5G" TargetMode="External"/><Relationship Id="rId47" Type="http://schemas.openxmlformats.org/officeDocument/2006/relationships/hyperlink" Target="consultantplus://offline/ref=0042A48B21FB0C2EC53C9C29C386E7AD687C801BDBE24E67BEDCF7E58701hEG" TargetMode="External"/><Relationship Id="rId50" Type="http://schemas.openxmlformats.org/officeDocument/2006/relationships/hyperlink" Target="consultantplus://offline/ref=0042A48B21FB0C2EC53C9C21D286E7AD6878871CD3E64E67BEDCF7E58701hEG" TargetMode="External"/><Relationship Id="rId7" Type="http://schemas.openxmlformats.org/officeDocument/2006/relationships/hyperlink" Target="consultantplus://offline/ref=0042A48B21FB0C2EC53C9A34C2EEB2FE64798715D6E1433AB4D4AEE98519E50E30DC581E466405h6G" TargetMode="External"/><Relationship Id="rId12" Type="http://schemas.openxmlformats.org/officeDocument/2006/relationships/hyperlink" Target="consultantplus://offline/ref=0042A48B21FB0C2EC53C9A34C2EEB2FE64798715D6E1433AB4D4AEE98519E50E30DC581E476005h6G" TargetMode="External"/><Relationship Id="rId17" Type="http://schemas.openxmlformats.org/officeDocument/2006/relationships/hyperlink" Target="consultantplus://offline/ref=0042A48B21FB0C2EC53C9A34C2EEB2FE64798715D6E1433AB4D4AEE98519E50E30DC581E4364560EhCG" TargetMode="External"/><Relationship Id="rId25" Type="http://schemas.openxmlformats.org/officeDocument/2006/relationships/hyperlink" Target="consultantplus://offline/ref=0042A48B21FB0C2EC53C9A34C2EEB2FE64798715D6E1433AB4D4AEE98519E50E30DC581E4064580Eh0G" TargetMode="External"/><Relationship Id="rId33" Type="http://schemas.openxmlformats.org/officeDocument/2006/relationships/hyperlink" Target="consultantplus://offline/ref=0042A48B21FB0C2EC53C9A34C2EEB2FE647C8519DBE14E67BEDCF7E5871EEA5127DB1112416651E105h3G" TargetMode="External"/><Relationship Id="rId38" Type="http://schemas.openxmlformats.org/officeDocument/2006/relationships/hyperlink" Target="consultantplus://offline/ref=0042A48B21FB0C2EC53C9A34C2EEB2FE64798715D6E1433AB4D4AEE98519E50E30DC581E4064570Eh2G" TargetMode="External"/><Relationship Id="rId46" Type="http://schemas.openxmlformats.org/officeDocument/2006/relationships/hyperlink" Target="consultantplus://offline/ref=0042A48B21FB0C2EC53C9C36D286E7AD6879881DD6E34E67BEDCF7E58701hE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042A48B21FB0C2EC53C9A34C2EEB2FE64798715D6E1433AB4D4AEE98519E50E30DC581E466505h7G" TargetMode="External"/><Relationship Id="rId20" Type="http://schemas.openxmlformats.org/officeDocument/2006/relationships/hyperlink" Target="consultantplus://offline/ref=0042A48B21FB0C2EC53C9A34C2EEB2FE64798715D6E1433AB4D4AEE98519E50E30DC581E406651E65501h2G" TargetMode="External"/><Relationship Id="rId29" Type="http://schemas.openxmlformats.org/officeDocument/2006/relationships/hyperlink" Target="consultantplus://offline/ref=0042A48B21FB0C2EC53C9A34C2EEB2FE6479831ED4ED413AB4D4AEE98519E50E30DC581E406650E45401h2G" TargetMode="External"/><Relationship Id="rId41" Type="http://schemas.openxmlformats.org/officeDocument/2006/relationships/hyperlink" Target="consultantplus://offline/ref=0042A48B21FB0C2EC53C9A34C2EEB2FE64798415D3E2473AB4D4AEE985190Eh5G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42A48B21FB0C2EC53C9A34C2EEB2FE64798715D6E1433AB4D4AEE98519E50E30DC581E4365580Eh5G" TargetMode="External"/><Relationship Id="rId11" Type="http://schemas.openxmlformats.org/officeDocument/2006/relationships/hyperlink" Target="consultantplus://offline/ref=0042A48B21FB0C2EC53C9A34C2EEB2FE6479811CDAEC453AB4D4AEE98519E50E30DC581E406650E45701h1G" TargetMode="External"/><Relationship Id="rId24" Type="http://schemas.openxmlformats.org/officeDocument/2006/relationships/hyperlink" Target="consultantplus://offline/ref=0042A48B21FB0C2EC53C9A34C2EEB2FE64798715D6E1433AB4D4AEE98519E50E30DC581E4362530Eh5G" TargetMode="External"/><Relationship Id="rId32" Type="http://schemas.openxmlformats.org/officeDocument/2006/relationships/hyperlink" Target="consultantplus://offline/ref=0042A48B21FB0C2EC53C8F28C086E7AD6E70831FD1EF136DB685FBE708h0G" TargetMode="External"/><Relationship Id="rId37" Type="http://schemas.openxmlformats.org/officeDocument/2006/relationships/hyperlink" Target="consultantplus://offline/ref=0042A48B21FB0C2EC53C9A34C2EEB2FE647C8519DBE14E67BEDCF7E5871EEA5127DB1112416651E105h1G" TargetMode="External"/><Relationship Id="rId40" Type="http://schemas.openxmlformats.org/officeDocument/2006/relationships/hyperlink" Target="consultantplus://offline/ref=0042A48B21FB0C2EC53C9A34C2EEB2FE64798219D4E1403AB4D4AEE985190Eh5G" TargetMode="External"/><Relationship Id="rId45" Type="http://schemas.openxmlformats.org/officeDocument/2006/relationships/hyperlink" Target="consultantplus://offline/ref=0042A48B21FB0C2EC53C8F28C086E7AD6879871DD5E74E67BEDCF7E58701hEG" TargetMode="External"/><Relationship Id="rId53" Type="http://schemas.openxmlformats.org/officeDocument/2006/relationships/fontTable" Target="fontTable.xml"/><Relationship Id="rId5" Type="http://schemas.openxmlformats.org/officeDocument/2006/relationships/hyperlink" Target="consultantplus://offline/ref=0042A48B21FB0C2EC53C9A34C2EEB2FE64798715D6E1433AB4D4AEE98519E50E30DC581E4064570Eh2G" TargetMode="External"/><Relationship Id="rId15" Type="http://schemas.openxmlformats.org/officeDocument/2006/relationships/hyperlink" Target="consultantplus://offline/ref=0042A48B21FB0C2EC53C9A34C2EEB2FE64798715D6E1433AB4D4AEE98519E50E30DC581E476005h8G" TargetMode="External"/><Relationship Id="rId23" Type="http://schemas.openxmlformats.org/officeDocument/2006/relationships/hyperlink" Target="consultantplus://offline/ref=0042A48B21FB0C2EC53C9A34C2EEB2FE64798715D6E1433AB4D4AEE98519E50E30DC581E4366520Eh5G" TargetMode="External"/><Relationship Id="rId28" Type="http://schemas.openxmlformats.org/officeDocument/2006/relationships/hyperlink" Target="consultantplus://offline/ref=0042A48B21FB0C2EC53C8F28C086E7AD687A8818D0EC4E67BEDCF7E58701hEG" TargetMode="External"/><Relationship Id="rId36" Type="http://schemas.openxmlformats.org/officeDocument/2006/relationships/hyperlink" Target="consultantplus://offline/ref=0042A48B21FB0C2EC53C8F28C086E7AD6879871DD5E74E67BEDCF7E58701hEG" TargetMode="External"/><Relationship Id="rId49" Type="http://schemas.openxmlformats.org/officeDocument/2006/relationships/hyperlink" Target="consultantplus://offline/ref=0042A48B21FB0C2EC53C9A34C2EEB2FE64798715D6E1433AB4D4AEE98519E50E30DC581E4366520Eh5G" TargetMode="External"/><Relationship Id="rId10" Type="http://schemas.openxmlformats.org/officeDocument/2006/relationships/hyperlink" Target="consultantplus://offline/ref=0042A48B21FB0C2EC53C9A34C2EEB2FE64798715D6E1433AB4D4AEE98519E50E30DC581E476005h5G" TargetMode="External"/><Relationship Id="rId19" Type="http://schemas.openxmlformats.org/officeDocument/2006/relationships/hyperlink" Target="consultantplus://offline/ref=0042A48B21FB0C2EC53C9A34C2EEB2FE64798715D6E1433AB4D4AEE98519E50E30DC581E466205h4G" TargetMode="External"/><Relationship Id="rId31" Type="http://schemas.openxmlformats.org/officeDocument/2006/relationships/hyperlink" Target="consultantplus://offline/ref=0042A48B21FB0C2EC53C8F28C086E7AD6878841FD1E04E67BEDCF7E58701hEG" TargetMode="External"/><Relationship Id="rId44" Type="http://schemas.openxmlformats.org/officeDocument/2006/relationships/hyperlink" Target="consultantplus://offline/ref=0042A48B21FB0C2EC53C8F28C086E7AD6878831FD4E74E67BEDCF7E58701hEG" TargetMode="External"/><Relationship Id="rId52" Type="http://schemas.openxmlformats.org/officeDocument/2006/relationships/hyperlink" Target="consultantplus://offline/ref=0042A48B21FB0C2EC53C9C38CF86E7AD61798415DAEF136DB685FBE708h0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042A48B21FB0C2EC53C9A34C2EEB2FE64798715D6E1433AB4D4AEE98519E50E30DC581E476005h4G" TargetMode="External"/><Relationship Id="rId14" Type="http://schemas.openxmlformats.org/officeDocument/2006/relationships/hyperlink" Target="consultantplus://offline/ref=0042A48B21FB0C2EC53C9A34C2EEB2FE64798715D6E1433AB4D4AEE98519E50E30DC581E4365540Eh2G" TargetMode="External"/><Relationship Id="rId22" Type="http://schemas.openxmlformats.org/officeDocument/2006/relationships/hyperlink" Target="consultantplus://offline/ref=0042A48B21FB0C2EC53C9A34C2EEB2FE64798715D6E1433AB4D4AEE98519E50E30DC581E4366520Eh5G" TargetMode="External"/><Relationship Id="rId27" Type="http://schemas.openxmlformats.org/officeDocument/2006/relationships/hyperlink" Target="consultantplus://offline/ref=0042A48B21FB0C2EC53C8F28C086E7AD6878841FD1E74E67BEDCF7E58701hEG" TargetMode="External"/><Relationship Id="rId30" Type="http://schemas.openxmlformats.org/officeDocument/2006/relationships/hyperlink" Target="consultantplus://offline/ref=0042A48B21FB0C2EC53C9A34C2EEB2FE64798715D6E1433AB4D4AEE98519E50E30DC581E4064570Eh2G" TargetMode="External"/><Relationship Id="rId35" Type="http://schemas.openxmlformats.org/officeDocument/2006/relationships/hyperlink" Target="consultantplus://offline/ref=0042A48B21FB0C2EC53C8F28C086E7AD6879811FD4E64E67BEDCF7E58701hEG" TargetMode="External"/><Relationship Id="rId43" Type="http://schemas.openxmlformats.org/officeDocument/2006/relationships/hyperlink" Target="consultantplus://offline/ref=0042A48B21FB0C2EC53C8F28C086E7AD6879811FD4E64E67BEDCF7E58701hEG" TargetMode="External"/><Relationship Id="rId48" Type="http://schemas.openxmlformats.org/officeDocument/2006/relationships/hyperlink" Target="consultantplus://offline/ref=0042A48B21FB0C2EC53C9C29C386E7AD617C831CD6EF136DB685FBE708h0G" TargetMode="External"/><Relationship Id="rId8" Type="http://schemas.openxmlformats.org/officeDocument/2006/relationships/hyperlink" Target="consultantplus://offline/ref=0042A48B21FB0C2EC53C8F28C086E7AD6878861ED6ED4E67BEDCF7E58701hEG" TargetMode="External"/><Relationship Id="rId51" Type="http://schemas.openxmlformats.org/officeDocument/2006/relationships/hyperlink" Target="consultantplus://offline/ref=0042A48B21FB0C2EC53C9C21D286E7AD6878851BD1EC4E67BEDCF7E58701h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2189</Words>
  <Characters>12480</Characters>
  <Application>Microsoft Office Word</Application>
  <DocSecurity>0</DocSecurity>
  <Lines>104</Lines>
  <Paragraphs>29</Paragraphs>
  <ScaleCrop>false</ScaleCrop>
  <Company/>
  <LinksUpToDate>false</LinksUpToDate>
  <CharactersWithSpaces>14640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</cp:revision>
  <dcterms:created xsi:type="dcterms:W3CDTF">2015-07-02T06:33:00Z</dcterms:created>
  <dcterms:modified xsi:type="dcterms:W3CDTF">2015-07-02T06:34:00Z</dcterms:modified>
</cp:coreProperties>
</file>