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238" w:rsidRDefault="00757238">
      <w:pPr>
        <w:pStyle w:val="ConsPlusTitlePage"/>
      </w:pPr>
      <w:r>
        <w:t xml:space="preserve">Документ предоставлен </w:t>
      </w:r>
      <w:hyperlink r:id="rId4" w:history="1">
        <w:r>
          <w:rPr>
            <w:color w:val="0000FF"/>
          </w:rPr>
          <w:t>КонсультантПлюс</w:t>
        </w:r>
      </w:hyperlink>
      <w:r>
        <w:br/>
      </w:r>
    </w:p>
    <w:p w:rsidR="00757238" w:rsidRDefault="00757238">
      <w:pPr>
        <w:pStyle w:val="ConsPlusNormal"/>
        <w:ind w:firstLine="540"/>
        <w:jc w:val="both"/>
      </w:pPr>
    </w:p>
    <w:p w:rsidR="00757238" w:rsidRDefault="00757238">
      <w:pPr>
        <w:pStyle w:val="ConsPlusNormal"/>
        <w:jc w:val="right"/>
      </w:pPr>
      <w:r>
        <w:t>"Финансовая газета", 2014, NN 42, 43</w:t>
      </w:r>
    </w:p>
    <w:p w:rsidR="00757238" w:rsidRDefault="00757238">
      <w:pPr>
        <w:pStyle w:val="ConsPlusNormal"/>
        <w:ind w:firstLine="540"/>
        <w:jc w:val="both"/>
      </w:pPr>
    </w:p>
    <w:p w:rsidR="00757238" w:rsidRDefault="00757238">
      <w:pPr>
        <w:pStyle w:val="ConsPlusTitle"/>
        <w:jc w:val="center"/>
      </w:pPr>
      <w:r>
        <w:t>НАЛОГ НА ДОБАВЛЕННУЮ СТОИМОСТЬ.</w:t>
      </w:r>
    </w:p>
    <w:p w:rsidR="00757238" w:rsidRDefault="00757238">
      <w:pPr>
        <w:pStyle w:val="ConsPlusTitle"/>
        <w:jc w:val="center"/>
      </w:pPr>
      <w:r>
        <w:t>ПЕРЕХОД НА УПРОЩЕННУЮ СИСТЕМУ НАЛОГООБЛОЖЕНИЯ</w:t>
      </w:r>
    </w:p>
    <w:p w:rsidR="00757238" w:rsidRDefault="00757238">
      <w:pPr>
        <w:pStyle w:val="ConsPlusTitle"/>
        <w:jc w:val="center"/>
      </w:pPr>
      <w:r>
        <w:t>И ВОЗВРАТ С НЕЕ</w:t>
      </w:r>
    </w:p>
    <w:p w:rsidR="00757238" w:rsidRDefault="00757238">
      <w:pPr>
        <w:pStyle w:val="ConsPlusNormal"/>
        <w:ind w:firstLine="540"/>
        <w:jc w:val="both"/>
      </w:pPr>
    </w:p>
    <w:p w:rsidR="00757238" w:rsidRDefault="00757238">
      <w:pPr>
        <w:pStyle w:val="ConsPlusNormal"/>
        <w:ind w:firstLine="540"/>
        <w:jc w:val="both"/>
      </w:pPr>
      <w:r>
        <w:t xml:space="preserve">В целях снижения налоговой нагрузки многие организации, которые применяют общую систему налогообложения и уплачивают соответствующие налоги, стремятся перейти на упрощенную систему уплаты налогов (УСН), регулируемую нормами </w:t>
      </w:r>
      <w:hyperlink r:id="rId5" w:history="1">
        <w:r>
          <w:rPr>
            <w:color w:val="0000FF"/>
          </w:rPr>
          <w:t>гл. 26.2</w:t>
        </w:r>
      </w:hyperlink>
      <w:r>
        <w:t xml:space="preserve"> НК РФ. Законом это не запрещено, так как УСН применяется налогоплательщиками добровольно. Однако при этом необходимо учитывать некоторые особенности переходного периода, которые мы и рассмотрим в первой части статьи.</w:t>
      </w:r>
    </w:p>
    <w:p w:rsidR="00757238" w:rsidRDefault="00757238">
      <w:pPr>
        <w:pStyle w:val="ConsPlusNormal"/>
        <w:ind w:firstLine="540"/>
        <w:jc w:val="both"/>
      </w:pPr>
      <w:r>
        <w:t xml:space="preserve">В соответствии с </w:t>
      </w:r>
      <w:hyperlink r:id="rId6" w:history="1">
        <w:r>
          <w:rPr>
            <w:color w:val="0000FF"/>
          </w:rPr>
          <w:t>п. 1 ст. 346.13</w:t>
        </w:r>
      </w:hyperlink>
      <w:r>
        <w:t xml:space="preserve"> НК РФ применение УСН для уже действующих организаций и индивидуальных предпринимателей возможно только с начала года, следующего за годом, в котором принято решение о смене режима налогообложения.</w:t>
      </w:r>
    </w:p>
    <w:p w:rsidR="00757238" w:rsidRDefault="00757238">
      <w:pPr>
        <w:pStyle w:val="ConsPlusNormal"/>
        <w:ind w:firstLine="540"/>
        <w:jc w:val="both"/>
      </w:pPr>
      <w:r>
        <w:t>Напоминаем, что с 1 октября 2012 г. организации и предприниматели, желающие перейти на "упрощенку" со следующего календарного года, должны уведомить об этом налоговую службу не позднее 31 декабря текущего года.</w:t>
      </w:r>
    </w:p>
    <w:p w:rsidR="00757238" w:rsidRDefault="00757238">
      <w:pPr>
        <w:pStyle w:val="ConsPlusNormal"/>
        <w:ind w:firstLine="540"/>
        <w:jc w:val="both"/>
      </w:pPr>
      <w:r>
        <w:t xml:space="preserve">Например, если организация намеревается применять УСН с 1 января 2015 г., то уведомить налоговый орган по месту нахождения нужно не позднее 31 декабря 2014 г. Аналогичные разъяснения по данному вопросу содержатся, в частности, в </w:t>
      </w:r>
      <w:hyperlink r:id="rId7" w:history="1">
        <w:r>
          <w:rPr>
            <w:color w:val="0000FF"/>
          </w:rPr>
          <w:t>Письме</w:t>
        </w:r>
      </w:hyperlink>
      <w:r>
        <w:t xml:space="preserve"> Минфина России от 11.10.2012 N 03-11-06/3/70.</w:t>
      </w:r>
    </w:p>
    <w:p w:rsidR="00757238" w:rsidRDefault="00757238">
      <w:pPr>
        <w:pStyle w:val="ConsPlusNormal"/>
        <w:ind w:firstLine="540"/>
        <w:jc w:val="both"/>
      </w:pPr>
      <w:r>
        <w:t xml:space="preserve">Уведомление подается по </w:t>
      </w:r>
      <w:hyperlink r:id="rId8" w:history="1">
        <w:r>
          <w:rPr>
            <w:color w:val="0000FF"/>
          </w:rPr>
          <w:t>форме</w:t>
        </w:r>
      </w:hyperlink>
      <w:r>
        <w:t xml:space="preserve">, утвержденной Приказом ФНС России от 02.11.2012 N ММВ-7-3/829@ "Об утверждении форм документов для применения упрощенной системы налогообложения", причем сделать это можно в электронной форме, руководствуясь </w:t>
      </w:r>
      <w:hyperlink r:id="rId9" w:history="1">
        <w:r>
          <w:rPr>
            <w:color w:val="0000FF"/>
          </w:rPr>
          <w:t>Порядком</w:t>
        </w:r>
      </w:hyperlink>
      <w:r>
        <w:t xml:space="preserve"> электронного документооборота, утвержденным Приказом ФНС России от 18.01.2013 N ММВ-7-6/20 "Об утверждении Порядка информационного обмена документами, используемыми при применении упрощенной и патентной систем налогообложения, единого сельскохозяйственного налога и налога на игорный бизнес, в электронной форме по телекоммуникационным каналам связи".</w:t>
      </w:r>
    </w:p>
    <w:p w:rsidR="00757238" w:rsidRDefault="00757238">
      <w:pPr>
        <w:pStyle w:val="ConsPlusNormal"/>
        <w:ind w:firstLine="540"/>
        <w:jc w:val="both"/>
      </w:pPr>
      <w:hyperlink r:id="rId10" w:history="1">
        <w:r>
          <w:rPr>
            <w:color w:val="0000FF"/>
          </w:rPr>
          <w:t>Порядок</w:t>
        </w:r>
      </w:hyperlink>
      <w:r>
        <w:t xml:space="preserve"> представления документов для применения упрощенной системы налогообложения в электронной форме утвержден Приказом ФНС России от 16.11.2012 N ММВ-7-6/878@ "Об утверждении форматов представления документов для применения упрощенной системы налогообложения в электронной форме".</w:t>
      </w:r>
    </w:p>
    <w:p w:rsidR="00757238" w:rsidRDefault="00757238">
      <w:pPr>
        <w:pStyle w:val="ConsPlusNormal"/>
        <w:ind w:firstLine="540"/>
        <w:jc w:val="both"/>
      </w:pPr>
      <w:r>
        <w:t xml:space="preserve">При подаче уведомления о смене налогового режима будущие "упрощенцы" должны помнить о правиле, установленном </w:t>
      </w:r>
      <w:hyperlink r:id="rId11" w:history="1">
        <w:r>
          <w:rPr>
            <w:color w:val="0000FF"/>
          </w:rPr>
          <w:t>п. 7 ст. 6.1</w:t>
        </w:r>
      </w:hyperlink>
      <w:r>
        <w:t xml:space="preserve"> НК РФ, согласно которому если последний день срока приходится на выходной и (или) нерабочий праздничный день, то днем окончания срока считается ближайший следующий за ним рабочий день. Следовательно, если 31 декабря выпадает на выходной или праздничный день, то последним "законным" днем уведомления налогового органа будет считаться первый рабочий день, следующий за соответствующими событиями.</w:t>
      </w:r>
    </w:p>
    <w:p w:rsidR="00757238" w:rsidRDefault="00757238">
      <w:pPr>
        <w:pStyle w:val="ConsPlusNormal"/>
        <w:ind w:firstLine="540"/>
        <w:jc w:val="both"/>
      </w:pPr>
      <w:r>
        <w:t xml:space="preserve">В силу того что порядок перехода на УСН носит уведомительный характер, дожидаться от налогового органа разрешения о применении данной системы налогоплательщику не нужно. Как сказано в </w:t>
      </w:r>
      <w:hyperlink r:id="rId12" w:history="1">
        <w:r>
          <w:rPr>
            <w:color w:val="0000FF"/>
          </w:rPr>
          <w:t>Письме</w:t>
        </w:r>
      </w:hyperlink>
      <w:r>
        <w:t xml:space="preserve"> ФНС России от 04.12.2009 N ШС-22-3/915@ "Об информировании налогоплательщиков о праве применения упрощенной системы налогообложения и единого сельскохозяйственного налога", положения </w:t>
      </w:r>
      <w:hyperlink r:id="rId13" w:history="1">
        <w:r>
          <w:rPr>
            <w:color w:val="0000FF"/>
          </w:rPr>
          <w:t>гл. 26.2</w:t>
        </w:r>
      </w:hyperlink>
      <w:r>
        <w:t xml:space="preserve"> НК РФ не предусматривают принятия налоговым органом каких-либо решений по поданному налогоплательщиком заявлению о переходе на УСН. Аналогичное мнение выражено и в </w:t>
      </w:r>
      <w:hyperlink r:id="rId14" w:history="1">
        <w:r>
          <w:rPr>
            <w:color w:val="0000FF"/>
          </w:rPr>
          <w:t>Письме</w:t>
        </w:r>
      </w:hyperlink>
      <w:r>
        <w:t xml:space="preserve"> УФНС России по г. Москве от 05.04.2011 N 16-15/032179@.</w:t>
      </w:r>
    </w:p>
    <w:p w:rsidR="00757238" w:rsidRDefault="00757238">
      <w:pPr>
        <w:pStyle w:val="ConsPlusNormal"/>
        <w:ind w:firstLine="540"/>
        <w:jc w:val="both"/>
      </w:pPr>
      <w:r>
        <w:t xml:space="preserve">Следовательно, налогоплательщик, подавший уведомление, вправе применять УСН уже с 1 января следующего календарного года при условии, что у него выполнены все необходимые условия </w:t>
      </w:r>
      <w:hyperlink r:id="rId15" w:history="1">
        <w:r>
          <w:rPr>
            <w:color w:val="0000FF"/>
          </w:rPr>
          <w:t>гл. 26.2</w:t>
        </w:r>
      </w:hyperlink>
      <w:r>
        <w:t xml:space="preserve"> НК РФ (</w:t>
      </w:r>
      <w:hyperlink r:id="rId16" w:history="1">
        <w:r>
          <w:rPr>
            <w:color w:val="0000FF"/>
          </w:rPr>
          <w:t>Письмо</w:t>
        </w:r>
      </w:hyperlink>
      <w:r>
        <w:t xml:space="preserve"> Минфина России от 29.01.2010 N 03-11-06/2/10). При подаче </w:t>
      </w:r>
      <w:r>
        <w:lastRenderedPageBreak/>
        <w:t>уведомления о переходе на УСН налогоплательщик должен самостоятельно определить объект налогообложения, в соответствии с которым будут облагаться его доходы и расходы.</w:t>
      </w:r>
    </w:p>
    <w:p w:rsidR="00757238" w:rsidRDefault="00757238">
      <w:pPr>
        <w:pStyle w:val="ConsPlusNormal"/>
        <w:ind w:firstLine="540"/>
        <w:jc w:val="both"/>
      </w:pPr>
      <w:r>
        <w:t xml:space="preserve">Согласно </w:t>
      </w:r>
      <w:hyperlink r:id="rId17" w:history="1">
        <w:r>
          <w:rPr>
            <w:color w:val="0000FF"/>
          </w:rPr>
          <w:t>ст. 346.14</w:t>
        </w:r>
      </w:hyperlink>
      <w:r>
        <w:t xml:space="preserve"> НК РФ объектами налогообложения при использовании УСН могут быть доходы или доходы, уменьшенные на величину расходов. В первом случае налогообложение производится по ставке 6%, во втором - ставка налога может составлять от 5 до 15% (</w:t>
      </w:r>
      <w:hyperlink r:id="rId18" w:history="1">
        <w:r>
          <w:rPr>
            <w:color w:val="0000FF"/>
          </w:rPr>
          <w:t>ст. 346.20</w:t>
        </w:r>
      </w:hyperlink>
      <w:r>
        <w:t xml:space="preserve"> НК РФ).</w:t>
      </w:r>
    </w:p>
    <w:p w:rsidR="00757238" w:rsidRDefault="00757238">
      <w:pPr>
        <w:pStyle w:val="ConsPlusNormal"/>
        <w:ind w:firstLine="540"/>
        <w:jc w:val="both"/>
      </w:pPr>
      <w:r>
        <w:t>Следует иметь в виду, что в течение первого налогового периода налогоплательщик не может изменить выбранный объект налогообложения, такое возможно лишь с начала нового налогового периода. Причем смена объекта налогообложения осуществляется посредством письменного уведомления налогового органа, направленного организацией или предпринимателем до 31 декабря года, предшествующего году, в котором они хотят изменить объект налогообложения.</w:t>
      </w:r>
    </w:p>
    <w:p w:rsidR="00757238" w:rsidRDefault="00757238">
      <w:pPr>
        <w:pStyle w:val="ConsPlusNormal"/>
        <w:ind w:firstLine="540"/>
        <w:jc w:val="both"/>
      </w:pPr>
      <w:r>
        <w:t xml:space="preserve">Отметим, что организации дополнительно в уведомлении указывают остаточную стоимость основных средств и размер доходов по состоянию на 1 октября года, в котором ими подано уведомление, такие разъяснения содержатся в Письмах Минфина России от 13.01.2014 </w:t>
      </w:r>
      <w:hyperlink r:id="rId19" w:history="1">
        <w:r>
          <w:rPr>
            <w:color w:val="0000FF"/>
          </w:rPr>
          <w:t>N 03-11-06/2/248</w:t>
        </w:r>
      </w:hyperlink>
      <w:r>
        <w:t xml:space="preserve">, от 13.12.2013 </w:t>
      </w:r>
      <w:hyperlink r:id="rId20" w:history="1">
        <w:r>
          <w:rPr>
            <w:color w:val="0000FF"/>
          </w:rPr>
          <w:t>N 03-11-06/2/54977</w:t>
        </w:r>
      </w:hyperlink>
      <w:r>
        <w:t xml:space="preserve"> и др.</w:t>
      </w:r>
    </w:p>
    <w:p w:rsidR="00757238" w:rsidRDefault="00757238">
      <w:pPr>
        <w:pStyle w:val="ConsPlusNormal"/>
        <w:ind w:firstLine="540"/>
        <w:jc w:val="both"/>
      </w:pPr>
      <w:r>
        <w:t>Обращаем внимание на то, что для перехода на УСН размер доходов налогоплательщика - индивидуального предпринимателя значения не имеет (</w:t>
      </w:r>
      <w:hyperlink r:id="rId21" w:history="1">
        <w:r>
          <w:rPr>
            <w:color w:val="0000FF"/>
          </w:rPr>
          <w:t>Письмо</w:t>
        </w:r>
      </w:hyperlink>
      <w:r>
        <w:t xml:space="preserve"> Минфина России от 01.03.2013 N 03-11-09/6114).</w:t>
      </w:r>
    </w:p>
    <w:p w:rsidR="00757238" w:rsidRDefault="00757238">
      <w:pPr>
        <w:pStyle w:val="ConsPlusNormal"/>
        <w:ind w:firstLine="540"/>
        <w:jc w:val="both"/>
      </w:pPr>
      <w:r>
        <w:t xml:space="preserve">Особенности исчисления налоговой базы при переходе на УСН с общей системы налогообложения установлены в </w:t>
      </w:r>
      <w:hyperlink r:id="rId22" w:history="1">
        <w:r>
          <w:rPr>
            <w:color w:val="0000FF"/>
          </w:rPr>
          <w:t>ст. 346.25</w:t>
        </w:r>
      </w:hyperlink>
      <w:r>
        <w:t xml:space="preserve"> НК РФ. Одним из действий по формированию налоговой базы переходного периода является включение в налоговую базу по УСН организациями, которые до перехода на "упрощенку" исчисляли налог на прибыль методом начисления, сумм непогашенных авансов, которые были получены ими до перехода на УСН.</w:t>
      </w:r>
    </w:p>
    <w:p w:rsidR="00757238" w:rsidRDefault="00757238">
      <w:pPr>
        <w:pStyle w:val="ConsPlusNormal"/>
        <w:ind w:firstLine="540"/>
        <w:jc w:val="both"/>
      </w:pPr>
      <w:r>
        <w:t>Напоминаем, что "упрощенцы" учитывают свои доходы и расходы кассовым методом, при котором, как известно, суммы полученных авансов включаются в налоговую базу.</w:t>
      </w:r>
    </w:p>
    <w:p w:rsidR="00757238" w:rsidRDefault="00757238">
      <w:pPr>
        <w:pStyle w:val="ConsPlusNormal"/>
        <w:ind w:firstLine="540"/>
        <w:jc w:val="both"/>
      </w:pPr>
      <w:r>
        <w:t xml:space="preserve">Поскольку авансы были получены в период применения общей системы уплаты налогов, то в общем случае организация, получившая их, должна была начислить суммы НДС и уплатить их в бюджет. Как известно, порядок исчисления НДС при продаже товаров (работ, услуг) на условиях предоплаты предусматривает, что сумму налога, подлежащую уплате в бюджет, налогоплательщик рассчитывает дважды. Первый раз при получении авансового платежа, второй - уже при отгрузке товаров (работ, услуг), передаче имущественных прав. При этом на основании </w:t>
      </w:r>
      <w:hyperlink r:id="rId23" w:history="1">
        <w:r>
          <w:rPr>
            <w:color w:val="0000FF"/>
          </w:rPr>
          <w:t>п. 6 ст. 172</w:t>
        </w:r>
      </w:hyperlink>
      <w:r>
        <w:t xml:space="preserve"> НК РФ сумма "авансового" налога, начисленная на дату получения аванса, принимается к вычету налогоплательщиком на дату отгрузки.</w:t>
      </w:r>
    </w:p>
    <w:p w:rsidR="00757238" w:rsidRDefault="00757238">
      <w:pPr>
        <w:pStyle w:val="ConsPlusNormal"/>
        <w:ind w:firstLine="540"/>
        <w:jc w:val="both"/>
      </w:pPr>
      <w:r>
        <w:t>Однако при переходе на УСН исполнение договора, по которому был получен аванс, осуществляется субъектом, который уже не является плательщиком НДС. Следовательно, воспользоваться вычетом по "авансовому" НДС на дату отгрузки новоявленный "упрощенец" уже не сможет.</w:t>
      </w:r>
    </w:p>
    <w:p w:rsidR="00757238" w:rsidRDefault="00757238">
      <w:pPr>
        <w:pStyle w:val="ConsPlusNormal"/>
        <w:ind w:firstLine="540"/>
        <w:jc w:val="both"/>
      </w:pPr>
      <w:r>
        <w:t xml:space="preserve">Тем не менее возможность вернуть налог, исчисленный с полученного аванса в период применения общей системы уплаты налогов, есть. На это указывается в </w:t>
      </w:r>
      <w:hyperlink r:id="rId24" w:history="1">
        <w:r>
          <w:rPr>
            <w:color w:val="0000FF"/>
          </w:rPr>
          <w:t>п. 5 ст. 346.25</w:t>
        </w:r>
      </w:hyperlink>
      <w:r>
        <w:t xml:space="preserve"> НК РФ, согласно которому организации и индивидуальные предприниматели, ранее применявшие общий режим налогообложения, при переходе на УСН руководствуются следующим: суммы НДС, исчисленные и уплаченные плательщиком налога на добавленную стоимость с сумм оплаты, частичной оплаты, полученной до перехода на упрощенную систему налогообложения в счет предстоящих поставок товаров, выполнения работ, оказания услуг или передачи имущественных прав, которые осуществляются в период после перехода на УСН, подлежат вычету в последнем налоговом периоде, предшествующем месяцу перехода плательщика НДС на УСН, при наличии документов, которые свидетельствуют о возврате сумм налога покупателям в связи с переходом налогоплательщика на "упрощенку".</w:t>
      </w:r>
    </w:p>
    <w:p w:rsidR="00757238" w:rsidRDefault="00757238">
      <w:pPr>
        <w:pStyle w:val="ConsPlusNormal"/>
        <w:ind w:firstLine="540"/>
        <w:jc w:val="both"/>
      </w:pPr>
      <w:r>
        <w:t xml:space="preserve">Изложенное согласуется и с правилами </w:t>
      </w:r>
      <w:hyperlink r:id="rId25" w:history="1">
        <w:r>
          <w:rPr>
            <w:color w:val="0000FF"/>
          </w:rPr>
          <w:t>п. 5 ст. 171</w:t>
        </w:r>
      </w:hyperlink>
      <w:r>
        <w:t xml:space="preserve"> НК РФ, в соответствии с которым уплаченный "авансовый" НДС подлежит вычету, в том числе, при расторжении договора или изменении его условий, что подтверждено и в </w:t>
      </w:r>
      <w:hyperlink r:id="rId26" w:history="1">
        <w:r>
          <w:rPr>
            <w:color w:val="0000FF"/>
          </w:rPr>
          <w:t>Письме</w:t>
        </w:r>
      </w:hyperlink>
      <w:r>
        <w:t xml:space="preserve"> ФНС России от 24.05.2010 N ШС-37-3/2447.</w:t>
      </w:r>
    </w:p>
    <w:p w:rsidR="00757238" w:rsidRDefault="00757238">
      <w:pPr>
        <w:pStyle w:val="ConsPlusNormal"/>
        <w:ind w:firstLine="540"/>
        <w:jc w:val="both"/>
      </w:pPr>
      <w:r>
        <w:t xml:space="preserve">Согласно </w:t>
      </w:r>
      <w:hyperlink r:id="rId27" w:history="1">
        <w:r>
          <w:rPr>
            <w:color w:val="0000FF"/>
          </w:rPr>
          <w:t>п. 4 ст. 172</w:t>
        </w:r>
      </w:hyperlink>
      <w:r>
        <w:t xml:space="preserve"> НК РФ указанный вычет производится в полном объеме после отражения в учете соответствующих операций по возврату аванса, но не позднее одного года с момента возвращения авансового платежа. По мнению региональных арбитров, изложенному в </w:t>
      </w:r>
      <w:hyperlink r:id="rId28" w:history="1">
        <w:r>
          <w:rPr>
            <w:color w:val="0000FF"/>
          </w:rPr>
          <w:t>Постановлении</w:t>
        </w:r>
      </w:hyperlink>
      <w:r>
        <w:t xml:space="preserve"> ФАС Уральского округа от 25.06.2008 N Ф09-4526/08-С2, воспользоваться вычетом налогоплательщик вправе в том налоговом периоде, в котором операции по возврату авансовых платежей отражены в бухгалтерском учете.</w:t>
      </w:r>
    </w:p>
    <w:p w:rsidR="00757238" w:rsidRDefault="00757238">
      <w:pPr>
        <w:pStyle w:val="ConsPlusNormal"/>
        <w:ind w:firstLine="540"/>
        <w:jc w:val="both"/>
      </w:pPr>
      <w:r>
        <w:t>Следовательно, чтобы не потерять суммы "авансового" налога при переходе на УСН, необходимо в последнем налоговом периоде по НДС, предшествующем переходу на "упрощенку", расторгнуть или изменить договор с контрагентом и вернуть партнеру полученный аванс.</w:t>
      </w:r>
    </w:p>
    <w:p w:rsidR="00757238" w:rsidRDefault="00757238">
      <w:pPr>
        <w:pStyle w:val="ConsPlusNormal"/>
        <w:ind w:firstLine="540"/>
        <w:jc w:val="both"/>
      </w:pPr>
      <w:r>
        <w:t xml:space="preserve">Отметим, что в соответствии с </w:t>
      </w:r>
      <w:hyperlink r:id="rId29" w:history="1">
        <w:r>
          <w:rPr>
            <w:color w:val="0000FF"/>
          </w:rPr>
          <w:t>гл. 21</w:t>
        </w:r>
      </w:hyperlink>
      <w:r>
        <w:t xml:space="preserve"> НК РФ плательщик НДС, решившийся на переход с одной системы налогообложения на другую, должен вернуть полностью полученный аванс своему контрагенту. При этом требования </w:t>
      </w:r>
      <w:hyperlink r:id="rId30" w:history="1">
        <w:r>
          <w:rPr>
            <w:color w:val="0000FF"/>
          </w:rPr>
          <w:t>гл. 26.2</w:t>
        </w:r>
      </w:hyperlink>
      <w:r>
        <w:t xml:space="preserve"> НК РФ не предусматривают возврата всей суммы предварительной оплаты, а только ее части, приходящейся на НДС.</w:t>
      </w:r>
    </w:p>
    <w:p w:rsidR="00757238" w:rsidRDefault="00757238">
      <w:pPr>
        <w:pStyle w:val="ConsPlusNormal"/>
        <w:ind w:firstLine="540"/>
        <w:jc w:val="both"/>
      </w:pPr>
      <w:r>
        <w:t xml:space="preserve">Поскольку нормы </w:t>
      </w:r>
      <w:hyperlink r:id="rId31" w:history="1">
        <w:r>
          <w:rPr>
            <w:color w:val="0000FF"/>
          </w:rPr>
          <w:t>гл. 21</w:t>
        </w:r>
      </w:hyperlink>
      <w:r>
        <w:t xml:space="preserve"> НК РФ в данном случае ставят право вычета НДС в зависимость от факта изменения условий либо расторжения соответствующего договора и возврата соответствующих сумм авансовых платежей, то в целях снижения налоговых рисков целесообразно вернуть всю сумму полученного аванса (</w:t>
      </w:r>
      <w:hyperlink r:id="rId32" w:history="1">
        <w:r>
          <w:rPr>
            <w:color w:val="0000FF"/>
          </w:rPr>
          <w:t>Письмо</w:t>
        </w:r>
      </w:hyperlink>
      <w:r>
        <w:t xml:space="preserve"> Минфина России от 23.03.2010 N 03-07-08/74).</w:t>
      </w:r>
    </w:p>
    <w:p w:rsidR="00757238" w:rsidRDefault="00757238">
      <w:pPr>
        <w:pStyle w:val="ConsPlusNormal"/>
        <w:ind w:firstLine="540"/>
        <w:jc w:val="both"/>
      </w:pPr>
      <w:r>
        <w:rPr>
          <w:b/>
        </w:rPr>
        <w:t>Обратите внимание!</w:t>
      </w:r>
      <w:r>
        <w:t xml:space="preserve"> Несмотря на то что в </w:t>
      </w:r>
      <w:hyperlink r:id="rId33" w:history="1">
        <w:r>
          <w:rPr>
            <w:color w:val="0000FF"/>
          </w:rPr>
          <w:t>НК</w:t>
        </w:r>
      </w:hyperlink>
      <w:r>
        <w:t xml:space="preserve"> РФ речь идет о возврате денежных средств, арбитражная практика свидетельствует о том, что воспользоваться вычетом по "авансовому" налогу можно даже в той ситуации, когда аванс возвращен в безденежной форме. В частности, на это указывает </w:t>
      </w:r>
      <w:hyperlink r:id="rId34" w:history="1">
        <w:r>
          <w:rPr>
            <w:color w:val="0000FF"/>
          </w:rPr>
          <w:t>Постановление</w:t>
        </w:r>
      </w:hyperlink>
      <w:r>
        <w:t xml:space="preserve"> ФАС Западно-Сибирского округа от 06.08.2010 N А27-16099/2009.</w:t>
      </w:r>
    </w:p>
    <w:p w:rsidR="00757238" w:rsidRDefault="00757238">
      <w:pPr>
        <w:pStyle w:val="ConsPlusNormal"/>
        <w:ind w:firstLine="540"/>
        <w:jc w:val="both"/>
      </w:pPr>
      <w:r>
        <w:t>Налогоплательщик, возвращающий аванс своему контрагенту, для получения вычета должен зарегистрировать "авансовый" счет-фактуру в книге покупок, который ранее был отражен им в книге продаж.</w:t>
      </w:r>
    </w:p>
    <w:p w:rsidR="00757238" w:rsidRDefault="00757238">
      <w:pPr>
        <w:pStyle w:val="ConsPlusNormal"/>
        <w:ind w:firstLine="540"/>
        <w:jc w:val="both"/>
      </w:pPr>
      <w:r>
        <w:t xml:space="preserve">Отметим, что формы и регламенты заполнения (ведения) всех документов, применяемых по НДС, утверждены </w:t>
      </w:r>
      <w:hyperlink r:id="rId35" w:history="1">
        <w:r>
          <w:rPr>
            <w:color w:val="0000FF"/>
          </w:rPr>
          <w:t>Постановлением</w:t>
        </w:r>
      </w:hyperlink>
      <w:r>
        <w:t xml:space="preserve"> Правительства Российской Федерации от 26.12.2011 N 1137 "О формах и правилах заполнения (ведения) документов, применяемых при расчетах по налогу на добавленную стоимость" (далее - Правила N 1137).</w:t>
      </w:r>
    </w:p>
    <w:p w:rsidR="00757238" w:rsidRDefault="00757238">
      <w:pPr>
        <w:pStyle w:val="ConsPlusNormal"/>
        <w:ind w:firstLine="540"/>
        <w:jc w:val="both"/>
      </w:pPr>
      <w:r>
        <w:t xml:space="preserve">Как сказано в </w:t>
      </w:r>
      <w:hyperlink r:id="rId36" w:history="1">
        <w:r>
          <w:rPr>
            <w:color w:val="0000FF"/>
          </w:rPr>
          <w:t>п. 22 разд. II</w:t>
        </w:r>
      </w:hyperlink>
      <w:r>
        <w:t xml:space="preserve"> Приложения N 4 к Правилам N 1137, в случае изменения условий либо расторжения соответствующего договора и возврата соответствующей суммы оплаты, частичной оплаты, полученной в счет предстоящих поставок товаров (выполнения работ, оказания услуг), передачи имущественных прав счета-фактуры, зарегистрированные продавцами в книге продаж при получении указанной суммы, регистрируются ими в книге покупок после отражения в учете соответствующих корректировочных операций в связи с отказом от товаров (работ, услуг), имущественных прав, но не позднее одного года со дня отказа.</w:t>
      </w:r>
    </w:p>
    <w:p w:rsidR="00757238" w:rsidRDefault="00757238">
      <w:pPr>
        <w:pStyle w:val="ConsPlusNormal"/>
        <w:ind w:firstLine="540"/>
        <w:jc w:val="both"/>
      </w:pPr>
      <w:r>
        <w:t>Рассмотрим пример принятия к вычету суммы НДС с сумм предварительной оплаты, авансовых платежей при переходе на упрощенный налоговый режим.</w:t>
      </w:r>
    </w:p>
    <w:p w:rsidR="00757238" w:rsidRDefault="00757238">
      <w:pPr>
        <w:pStyle w:val="ConsPlusNormal"/>
        <w:ind w:firstLine="540"/>
        <w:jc w:val="both"/>
      </w:pPr>
    </w:p>
    <w:p w:rsidR="00757238" w:rsidRDefault="00757238">
      <w:pPr>
        <w:pStyle w:val="ConsPlusNormal"/>
        <w:ind w:firstLine="540"/>
        <w:jc w:val="both"/>
      </w:pPr>
      <w:r>
        <w:t>Пример. Организация "А", основным видом деятельности которой является оптовая торговля, в августе 2013 г. получила предварительный платеж под предстоящую поставку товаров в размере 1 180 000 руб., в том числе НДС - 180 000 руб. После получения аванса организация "А" начислила сумму налога для уплаты в бюджет в размере 180 000 руб. и уплатила согласно налоговой декларации за III квартал 2013 г. С 1 января 2014 г. организация "А" планирует перейти на "упрощенку". Чтобы не потерять "авансовый" налог, в декабре 2013 г. организация "А" расторгла договор на поставку товаров и вернула своему контрагенту сумму полученного аванса в размере 1 180 000 руб. В книге покупок в декабре 2013 г. организация "А" зарегистрировала "авансовый" счет-фактуру, выставленный ею при получении предварительной оплаты.</w:t>
      </w:r>
    </w:p>
    <w:p w:rsidR="00757238" w:rsidRDefault="00757238">
      <w:pPr>
        <w:pStyle w:val="ConsPlusNormal"/>
        <w:ind w:firstLine="540"/>
        <w:jc w:val="both"/>
      </w:pPr>
    </w:p>
    <w:p w:rsidR="00757238" w:rsidRDefault="00757238">
      <w:pPr>
        <w:pStyle w:val="ConsPlusNormal"/>
        <w:ind w:firstLine="540"/>
        <w:jc w:val="both"/>
      </w:pPr>
      <w:r>
        <w:t xml:space="preserve">Рассмотрим вопрос о восстановлении НДС, принятого к вычету по имуществу, которое после перехода будет использоваться субъектом, не имеющим статуса плательщика НДС. Согласно </w:t>
      </w:r>
      <w:hyperlink r:id="rId37" w:history="1">
        <w:r>
          <w:rPr>
            <w:color w:val="0000FF"/>
          </w:rPr>
          <w:t>пп. 2 п. 3 ст. 170</w:t>
        </w:r>
      </w:hyperlink>
      <w:r>
        <w:t xml:space="preserve"> НК РФ при переходе на УСН суммы налога, принятые к вычету налогоплательщиком по товарам (работам, услугам), в том числе основным средствам и нематериальным активам, и имущественным правам в порядке, предусмотренном гл. 21 НК РФ, подлежат восстановлению в налоговом периоде, предшествующем переходу на УСН. При этом отметим, что суммы НДС по товарам (работам, услугам), имущественным правам восстанавливаются в размере, ранее принятом к вычету, а по основным средствам и нематериальным активам - в размере суммы, пропорциональной остаточной (балансовой) стоимости без учета переоценки (</w:t>
      </w:r>
      <w:hyperlink r:id="rId38" w:history="1">
        <w:r>
          <w:rPr>
            <w:color w:val="0000FF"/>
          </w:rPr>
          <w:t>Письмо</w:t>
        </w:r>
      </w:hyperlink>
      <w:r>
        <w:t xml:space="preserve"> Минфина России от 01.04.2010 N 03-03-06/1/205).</w:t>
      </w:r>
    </w:p>
    <w:p w:rsidR="00757238" w:rsidRDefault="00757238">
      <w:pPr>
        <w:pStyle w:val="ConsPlusNormal"/>
        <w:ind w:firstLine="540"/>
        <w:jc w:val="both"/>
      </w:pPr>
      <w:r>
        <w:rPr>
          <w:b/>
        </w:rPr>
        <w:t>Обратите внимание!</w:t>
      </w:r>
      <w:r>
        <w:t xml:space="preserve"> Поскольку порядок определения остаточной (балансовой) стоимости основных средств и нематериальных активов без учета переоценки в </w:t>
      </w:r>
      <w:hyperlink r:id="rId39" w:history="1">
        <w:r>
          <w:rPr>
            <w:color w:val="0000FF"/>
          </w:rPr>
          <w:t>гл. 21</w:t>
        </w:r>
      </w:hyperlink>
      <w:r>
        <w:t xml:space="preserve"> НК РФ не определен, то для указанных целей можно воспользоваться сформированной в бухгалтерском учете остаточной (балансовой) стоимостью актива, уменьшив ее на соответствующие суммы дооценки (</w:t>
      </w:r>
      <w:hyperlink r:id="rId40" w:history="1">
        <w:r>
          <w:rPr>
            <w:color w:val="0000FF"/>
          </w:rPr>
          <w:t>Письмо</w:t>
        </w:r>
      </w:hyperlink>
      <w:r>
        <w:t xml:space="preserve"> Минфина России от 02.08.2011 N 03-07-11/208). Восстановленные суммы налога не включаются в стоимость указанных товаров (работ, услуг), в том числе основных средств и нематериальных активов, имущественных прав, а учитываются в составе прочих расходов в соответствии со </w:t>
      </w:r>
      <w:hyperlink r:id="rId41" w:history="1">
        <w:r>
          <w:rPr>
            <w:color w:val="0000FF"/>
          </w:rPr>
          <w:t>ст. 264</w:t>
        </w:r>
      </w:hyperlink>
      <w:r>
        <w:t xml:space="preserve"> НК РФ.</w:t>
      </w:r>
    </w:p>
    <w:p w:rsidR="00757238" w:rsidRDefault="00757238">
      <w:pPr>
        <w:pStyle w:val="ConsPlusNormal"/>
        <w:ind w:firstLine="540"/>
        <w:jc w:val="both"/>
      </w:pPr>
      <w:r>
        <w:t xml:space="preserve">Однако, если после перехода на упрощенный налоговый режим налогоплательщик снова начнет осуществлять операции, облагаемые НДС, данные суммы налога нельзя будет вновь принять к вычету, так как они уже были учтены в составе налоговой базы по налогу на прибыль. На это не раз указывали финансисты в разъяснениях, например в Письмах Минфина России от 26.03.2012 </w:t>
      </w:r>
      <w:hyperlink r:id="rId42" w:history="1">
        <w:r>
          <w:rPr>
            <w:color w:val="0000FF"/>
          </w:rPr>
          <w:t>N 03-07-11/84</w:t>
        </w:r>
      </w:hyperlink>
      <w:r>
        <w:t xml:space="preserve">, от 23.06.2010 </w:t>
      </w:r>
      <w:hyperlink r:id="rId43" w:history="1">
        <w:r>
          <w:rPr>
            <w:color w:val="0000FF"/>
          </w:rPr>
          <w:t>N 03-07-11/265</w:t>
        </w:r>
      </w:hyperlink>
      <w:r>
        <w:t xml:space="preserve"> и др.</w:t>
      </w:r>
    </w:p>
    <w:p w:rsidR="00757238" w:rsidRDefault="00757238">
      <w:pPr>
        <w:pStyle w:val="ConsPlusNormal"/>
        <w:ind w:firstLine="540"/>
        <w:jc w:val="both"/>
      </w:pPr>
      <w:r>
        <w:t>Следует иметь в виду, что переход на УСН не освобождает организацию или индивидуального предпринимателя от уплаты "ввозного" налога и сумм НДС при осуществлении операций в соответствии с договорами простого товарищества (о совместной деятельности), инвестиционного товарищества, доверительного управления имуществом или концессионным соглашением на территории Российской Федерации.</w:t>
      </w:r>
    </w:p>
    <w:p w:rsidR="00757238" w:rsidRDefault="00757238">
      <w:pPr>
        <w:pStyle w:val="ConsPlusNormal"/>
        <w:ind w:firstLine="540"/>
        <w:jc w:val="both"/>
      </w:pPr>
      <w:r>
        <w:rPr>
          <w:b/>
        </w:rPr>
        <w:t>Обратите внимание!</w:t>
      </w:r>
      <w:r>
        <w:t xml:space="preserve"> Организация или индивидуальный предприниматель могут выставить своему партнеру счет-фактуру с выделенной суммой налога. Практика показывает, что такие случаи не редкость. В этой ситуации "упрощенцу" придется заплатить сумму налога в бюджет на основании </w:t>
      </w:r>
      <w:hyperlink r:id="rId44" w:history="1">
        <w:r>
          <w:rPr>
            <w:color w:val="0000FF"/>
          </w:rPr>
          <w:t>п. 5 ст. 173</w:t>
        </w:r>
      </w:hyperlink>
      <w:r>
        <w:t xml:space="preserve"> НК РФ, причем воспользоваться вычетом по суммам "входного" налога он не вправе. Кроме того, налогоплательщик обязан подать в налоговую инспекцию декларацию по НДС в соответствии с </w:t>
      </w:r>
      <w:hyperlink r:id="rId45" w:history="1">
        <w:r>
          <w:rPr>
            <w:color w:val="0000FF"/>
          </w:rPr>
          <w:t>п. 5 ст. 174</w:t>
        </w:r>
      </w:hyperlink>
      <w:r>
        <w:t xml:space="preserve"> НК РФ. Причем с 1 января 2014 г. представлять налоговую отчетность по НДС необходимо по установленному формату в электронной форме по телекоммуникационным каналам связи через оператора электронного документооборота, подобные разъяснения по данному вопросу приведены также в Письмах Минфина России от 08.10.2013 </w:t>
      </w:r>
      <w:hyperlink r:id="rId46" w:history="1">
        <w:r>
          <w:rPr>
            <w:color w:val="0000FF"/>
          </w:rPr>
          <w:t>N 03-07-15/41875</w:t>
        </w:r>
      </w:hyperlink>
      <w:r>
        <w:t xml:space="preserve"> и ФНС России от 17.10.2013 </w:t>
      </w:r>
      <w:hyperlink r:id="rId47" w:history="1">
        <w:r>
          <w:rPr>
            <w:color w:val="0000FF"/>
          </w:rPr>
          <w:t>N ЕД-4-3/18592</w:t>
        </w:r>
      </w:hyperlink>
      <w:r>
        <w:t>.</w:t>
      </w:r>
    </w:p>
    <w:p w:rsidR="00757238" w:rsidRDefault="00757238">
      <w:pPr>
        <w:pStyle w:val="ConsPlusNormal"/>
        <w:ind w:firstLine="540"/>
        <w:jc w:val="both"/>
      </w:pPr>
      <w:r>
        <w:rPr>
          <w:b/>
        </w:rPr>
        <w:t>Обратите внимание!</w:t>
      </w:r>
      <w:r>
        <w:t xml:space="preserve"> Если ранее "упрощенца", выставившего своему партнеру </w:t>
      </w:r>
      <w:hyperlink r:id="rId48" w:history="1">
        <w:r>
          <w:rPr>
            <w:color w:val="0000FF"/>
          </w:rPr>
          <w:t>счет-фактуру</w:t>
        </w:r>
      </w:hyperlink>
      <w:r>
        <w:t xml:space="preserve"> с выделенной суммой налога и не подавшего в срок налоговую </w:t>
      </w:r>
      <w:hyperlink r:id="rId49" w:history="1">
        <w:r>
          <w:rPr>
            <w:color w:val="0000FF"/>
          </w:rPr>
          <w:t>декларацию</w:t>
        </w:r>
      </w:hyperlink>
      <w:r>
        <w:t xml:space="preserve"> по НДС, привлечь к налоговой ответственности по </w:t>
      </w:r>
      <w:hyperlink r:id="rId50" w:history="1">
        <w:r>
          <w:rPr>
            <w:color w:val="0000FF"/>
          </w:rPr>
          <w:t>ст. 119</w:t>
        </w:r>
      </w:hyperlink>
      <w:r>
        <w:t xml:space="preserve"> НК РФ было довольно проблематично, то теперь действие данной </w:t>
      </w:r>
      <w:hyperlink r:id="rId51" w:history="1">
        <w:r>
          <w:rPr>
            <w:color w:val="0000FF"/>
          </w:rPr>
          <w:t>статьи</w:t>
        </w:r>
      </w:hyperlink>
      <w:r>
        <w:t xml:space="preserve"> прямо распространяется на лиц, поименованных в </w:t>
      </w:r>
      <w:hyperlink r:id="rId52" w:history="1">
        <w:r>
          <w:rPr>
            <w:color w:val="0000FF"/>
          </w:rPr>
          <w:t>п. 5 ст. 173</w:t>
        </w:r>
      </w:hyperlink>
      <w:r>
        <w:t xml:space="preserve"> НК РФ.</w:t>
      </w:r>
    </w:p>
    <w:p w:rsidR="00757238" w:rsidRDefault="00757238">
      <w:pPr>
        <w:pStyle w:val="ConsPlusNormal"/>
        <w:ind w:firstLine="540"/>
        <w:jc w:val="both"/>
      </w:pPr>
      <w:r>
        <w:t xml:space="preserve">Согласно Федеральному </w:t>
      </w:r>
      <w:hyperlink r:id="rId53" w:history="1">
        <w:r>
          <w:rPr>
            <w:color w:val="0000FF"/>
          </w:rPr>
          <w:t>закону</w:t>
        </w:r>
      </w:hyperlink>
      <w:r>
        <w:t xml:space="preserve"> от 28.06.2013 N 134-ФЗ "О внесении изменений в отдельные законодательные акты Российской Федерации в части противодействия незаконным финансовым операциям" из текста </w:t>
      </w:r>
      <w:hyperlink r:id="rId54" w:history="1">
        <w:r>
          <w:rPr>
            <w:color w:val="0000FF"/>
          </w:rPr>
          <w:t>ст. 119</w:t>
        </w:r>
      </w:hyperlink>
      <w:r>
        <w:t xml:space="preserve"> НК РФ было исключено слово "налогоплательщик", из-за чего список лиц, подпадающих под меры ответственности, которые установлены </w:t>
      </w:r>
      <w:hyperlink r:id="rId55" w:history="1">
        <w:r>
          <w:rPr>
            <w:color w:val="0000FF"/>
          </w:rPr>
          <w:t>ст. 119</w:t>
        </w:r>
      </w:hyperlink>
      <w:r>
        <w:t xml:space="preserve"> НК РФ, стал более широким. В настоящее время в него включены налогоплательщики, налоговые агенты, а также лица, перечисленные в </w:t>
      </w:r>
      <w:hyperlink r:id="rId56" w:history="1">
        <w:r>
          <w:rPr>
            <w:color w:val="0000FF"/>
          </w:rPr>
          <w:t>п. 5 ст. 173</w:t>
        </w:r>
      </w:hyperlink>
      <w:r>
        <w:t xml:space="preserve"> НК РФ.</w:t>
      </w:r>
    </w:p>
    <w:p w:rsidR="00757238" w:rsidRDefault="00757238">
      <w:pPr>
        <w:pStyle w:val="ConsPlusNormal"/>
        <w:ind w:firstLine="540"/>
        <w:jc w:val="both"/>
      </w:pPr>
      <w:r>
        <w:t>Несмотря на то что в соответствии с положениями ст. 346.11 НК РФ организации и индивидуальные предприниматели, применяющие упрощенную систему налогообложения, не признаются плательщиками НДС, от обязанностей налогового агента по НДС они не освобождаются (</w:t>
      </w:r>
      <w:hyperlink r:id="rId57" w:history="1">
        <w:r>
          <w:rPr>
            <w:color w:val="0000FF"/>
          </w:rPr>
          <w:t>п. 5 ст. 346.11</w:t>
        </w:r>
      </w:hyperlink>
      <w:r>
        <w:t xml:space="preserve"> НК РФ).</w:t>
      </w:r>
    </w:p>
    <w:p w:rsidR="00757238" w:rsidRDefault="00757238">
      <w:pPr>
        <w:pStyle w:val="ConsPlusNormal"/>
        <w:ind w:firstLine="540"/>
        <w:jc w:val="both"/>
      </w:pPr>
      <w:r>
        <w:t xml:space="preserve">Обращаем внимание на то, что "упрощенец" - налоговый агент по НДС вправе подавать налоговую декларацию по НДС в бумажном виде, на что также указано в </w:t>
      </w:r>
      <w:hyperlink r:id="rId58" w:history="1">
        <w:r>
          <w:rPr>
            <w:color w:val="0000FF"/>
          </w:rPr>
          <w:t>п. 5 ст. 174</w:t>
        </w:r>
      </w:hyperlink>
      <w:r>
        <w:t xml:space="preserve"> НК РФ.</w:t>
      </w:r>
    </w:p>
    <w:p w:rsidR="00757238" w:rsidRDefault="00757238">
      <w:pPr>
        <w:pStyle w:val="ConsPlusNormal"/>
        <w:ind w:firstLine="540"/>
        <w:jc w:val="both"/>
      </w:pPr>
      <w:r>
        <w:t xml:space="preserve">Напоминаем, что действующая </w:t>
      </w:r>
      <w:hyperlink r:id="rId59" w:history="1">
        <w:r>
          <w:rPr>
            <w:color w:val="0000FF"/>
          </w:rPr>
          <w:t>форма</w:t>
        </w:r>
      </w:hyperlink>
      <w:r>
        <w:t xml:space="preserve"> налоговой декларации по НДС утверждена Приказом Минфина России от 15.10.2009 N 104н "Об утверждении формы налоговой декларации по налогу на добавленную стоимость и Порядка ее заполнения", и сведений о том, что в ближайшее время он утратит силу, пока нет.</w:t>
      </w:r>
    </w:p>
    <w:p w:rsidR="00757238" w:rsidRDefault="00757238">
      <w:pPr>
        <w:pStyle w:val="ConsPlusNormal"/>
        <w:ind w:firstLine="540"/>
        <w:jc w:val="both"/>
      </w:pPr>
      <w:r>
        <w:t xml:space="preserve">Поскольку с 1 января 2014 г. Общероссийский </w:t>
      </w:r>
      <w:hyperlink r:id="rId60" w:history="1">
        <w:r>
          <w:rPr>
            <w:color w:val="0000FF"/>
          </w:rPr>
          <w:t>классификатор</w:t>
        </w:r>
      </w:hyperlink>
      <w:r>
        <w:t xml:space="preserve"> территорий муниципальных образований ОК 033-2005 заменен новым Общероссийским классификатором территорий муниципальных образований (ОК 033-2013), в </w:t>
      </w:r>
      <w:hyperlink r:id="rId61" w:history="1">
        <w:r>
          <w:rPr>
            <w:color w:val="0000FF"/>
          </w:rPr>
          <w:t>поле</w:t>
        </w:r>
      </w:hyperlink>
      <w:r>
        <w:t xml:space="preserve"> "код ОКАТО" действующей формы налоговой декларации по НДС (до утверждения новой формы отчетности) следует указывать код ОКТМО (</w:t>
      </w:r>
      <w:hyperlink r:id="rId62" w:history="1">
        <w:r>
          <w:rPr>
            <w:color w:val="0000FF"/>
          </w:rPr>
          <w:t>Письмо</w:t>
        </w:r>
      </w:hyperlink>
      <w:r>
        <w:t xml:space="preserve"> ФНС России от 17.10.2013 N ЕД-4-3/18585 "О заполнении налоговых деклараций, представляемых в налоговые органы").</w:t>
      </w:r>
    </w:p>
    <w:p w:rsidR="00757238" w:rsidRDefault="00757238">
      <w:pPr>
        <w:pStyle w:val="ConsPlusNormal"/>
        <w:ind w:firstLine="540"/>
        <w:jc w:val="both"/>
      </w:pPr>
      <w:r>
        <w:t xml:space="preserve">Сводная таблица соответствия кодов </w:t>
      </w:r>
      <w:hyperlink r:id="rId63" w:history="1">
        <w:r>
          <w:rPr>
            <w:color w:val="0000FF"/>
          </w:rPr>
          <w:t>ОКАТО</w:t>
        </w:r>
      </w:hyperlink>
      <w:r>
        <w:t xml:space="preserve"> кодам ОКТМО Российской Федерации размещена на сайте Минфина России по адресу: http://www.minfin.ru/ru/ismf/eiasmfrf/.</w:t>
      </w:r>
    </w:p>
    <w:p w:rsidR="00757238" w:rsidRDefault="00757238">
      <w:pPr>
        <w:pStyle w:val="ConsPlusNormal"/>
        <w:ind w:firstLine="540"/>
        <w:jc w:val="both"/>
      </w:pPr>
      <w:r>
        <w:t xml:space="preserve">С 1 января 2014 г. соответствующие изменения внесены и в </w:t>
      </w:r>
      <w:hyperlink r:id="rId64" w:history="1">
        <w:r>
          <w:rPr>
            <w:color w:val="0000FF"/>
          </w:rPr>
          <w:t>Формат</w:t>
        </w:r>
      </w:hyperlink>
      <w:r>
        <w:t xml:space="preserve"> представления налоговой отчетности по НДС в электронном виде, утвержденный Приказом ФНС России от 31.12.2009 N ММ-7-6/730@ "Об утверждении формата представления налоговых деклараций, бухгалтерской отчетности и иных документов, служащих основанием для исчисления и уплаты налогов и сборов, в электронном виде (на основе XML) (версия 5)", согласно </w:t>
      </w:r>
      <w:hyperlink r:id="rId65" w:history="1">
        <w:r>
          <w:rPr>
            <w:color w:val="0000FF"/>
          </w:rPr>
          <w:t>Приказу</w:t>
        </w:r>
      </w:hyperlink>
      <w:r>
        <w:t xml:space="preserve"> ФНС России от 26.11.2013 N ММВ-7-6/524@ "О внесении изменений в Приказ ФНС России от 31.12.2009 N ММ-7-6/730@ ".</w:t>
      </w:r>
    </w:p>
    <w:p w:rsidR="00757238" w:rsidRDefault="00757238">
      <w:pPr>
        <w:pStyle w:val="ConsPlusNormal"/>
        <w:ind w:firstLine="540"/>
        <w:jc w:val="both"/>
      </w:pPr>
      <w:r>
        <w:rPr>
          <w:b/>
        </w:rPr>
        <w:t>Обратите внимание!</w:t>
      </w:r>
      <w:r>
        <w:t xml:space="preserve"> Если, применяя упрощенную систему уплаты налогов, организация или индивидуальный предприниматель заняты посреднической деятельностью и выставляют (получают) счета-фактуры, то с 1 января 2014 г. они в обязательном порядке ведут </w:t>
      </w:r>
      <w:hyperlink r:id="rId66" w:history="1">
        <w:r>
          <w:rPr>
            <w:color w:val="0000FF"/>
          </w:rPr>
          <w:t>журнал</w:t>
        </w:r>
      </w:hyperlink>
      <w:r>
        <w:t xml:space="preserve"> учета полученных и выставленных счетов-фактур в соответствии с </w:t>
      </w:r>
      <w:hyperlink r:id="rId67" w:history="1">
        <w:r>
          <w:rPr>
            <w:color w:val="0000FF"/>
          </w:rPr>
          <w:t>п. 3.1 ст. 169</w:t>
        </w:r>
      </w:hyperlink>
      <w:r>
        <w:t xml:space="preserve"> НК РФ. А с 1 января 2015 г. такие "упрощенцы" обязаны будут представлять названный журнал в свою налоговую инспекцию в электронном виде.</w:t>
      </w:r>
    </w:p>
    <w:p w:rsidR="00757238" w:rsidRDefault="00757238">
      <w:pPr>
        <w:pStyle w:val="ConsPlusNormal"/>
        <w:ind w:firstLine="540"/>
        <w:jc w:val="both"/>
      </w:pPr>
      <w:r>
        <w:t>Если в случае добровольного отказа налогоплательщик может самостоятельно принимать соответствующее решение, то при утрате права бывший "упрощенец" уплачивает налоги исключительно в соответствии с общим режимом налогообложения, а значит, автоматически признается плательщиком НДС.</w:t>
      </w:r>
    </w:p>
    <w:p w:rsidR="00757238" w:rsidRDefault="00757238">
      <w:pPr>
        <w:pStyle w:val="ConsPlusNormal"/>
        <w:ind w:firstLine="540"/>
        <w:jc w:val="both"/>
      </w:pPr>
      <w:r>
        <w:t xml:space="preserve">Напомним, что возможность использования УСН есть далеко не у всех, так как </w:t>
      </w:r>
      <w:hyperlink r:id="rId68" w:history="1">
        <w:r>
          <w:rPr>
            <w:color w:val="0000FF"/>
          </w:rPr>
          <w:t>ст. 346.12</w:t>
        </w:r>
      </w:hyperlink>
      <w:r>
        <w:t xml:space="preserve"> НК РФ установлен ряд ограничений, касающихся применения УСН организациями и индивидуальными предпринимателями. Основными критериями для организаций являются лимит доходов, остаточная стоимость основных средств и нематериальных активов, а также показатель средней численности сотрудников организации. Индивидуальные предприниматели ограничены только средней численностью своих сотрудников, которая не может превышать 100 человек.</w:t>
      </w:r>
    </w:p>
    <w:p w:rsidR="00757238" w:rsidRDefault="00757238">
      <w:pPr>
        <w:pStyle w:val="ConsPlusNormal"/>
        <w:ind w:firstLine="540"/>
        <w:jc w:val="both"/>
      </w:pPr>
      <w:r>
        <w:t xml:space="preserve">Если организация или индивидуальный предприниматель отвечают всем требованиям </w:t>
      </w:r>
      <w:hyperlink r:id="rId69" w:history="1">
        <w:r>
          <w:rPr>
            <w:color w:val="0000FF"/>
          </w:rPr>
          <w:t>ст. 346.12</w:t>
        </w:r>
      </w:hyperlink>
      <w:r>
        <w:t xml:space="preserve"> НК РФ, то они самостоятельно принимают решение об использовании упрощенной системы налогообложения. Добровольный характер применения УСН обусловливает и возможность отказа от "упрощенки" также в добровольном порядке, о чем прямо сказано в </w:t>
      </w:r>
      <w:hyperlink r:id="rId70" w:history="1">
        <w:r>
          <w:rPr>
            <w:color w:val="0000FF"/>
          </w:rPr>
          <w:t>ст. 346.11</w:t>
        </w:r>
      </w:hyperlink>
      <w:r>
        <w:t xml:space="preserve"> НК РФ. Аналогичная точка зрения изложена в </w:t>
      </w:r>
      <w:hyperlink r:id="rId71" w:history="1">
        <w:r>
          <w:rPr>
            <w:color w:val="0000FF"/>
          </w:rPr>
          <w:t>Письме</w:t>
        </w:r>
      </w:hyperlink>
      <w:r>
        <w:t xml:space="preserve"> Минфина России от 06.02.2012 N 03-11-11/23.</w:t>
      </w:r>
    </w:p>
    <w:p w:rsidR="00757238" w:rsidRDefault="00757238">
      <w:pPr>
        <w:pStyle w:val="ConsPlusNormal"/>
        <w:ind w:firstLine="540"/>
        <w:jc w:val="both"/>
      </w:pPr>
      <w:r>
        <w:t xml:space="preserve">В то же время добровольный переход "упрощенца" на иную систему налогообложения возможен только с начала нового налогового периода, т.е. с 1 января следующего календарного года, на что указывается в </w:t>
      </w:r>
      <w:hyperlink r:id="rId72" w:history="1">
        <w:r>
          <w:rPr>
            <w:color w:val="0000FF"/>
          </w:rPr>
          <w:t>п. 3 ст. 346.13</w:t>
        </w:r>
      </w:hyperlink>
      <w:r>
        <w:t xml:space="preserve"> НК РФ и подтверждается Минфином России в </w:t>
      </w:r>
      <w:hyperlink r:id="rId73" w:history="1">
        <w:r>
          <w:rPr>
            <w:color w:val="0000FF"/>
          </w:rPr>
          <w:t>Письме</w:t>
        </w:r>
      </w:hyperlink>
      <w:r>
        <w:t xml:space="preserve"> от 22.12.2011 N 03-03-10/124.</w:t>
      </w:r>
    </w:p>
    <w:p w:rsidR="00757238" w:rsidRDefault="00757238">
      <w:pPr>
        <w:pStyle w:val="ConsPlusNormal"/>
        <w:ind w:firstLine="540"/>
        <w:jc w:val="both"/>
      </w:pPr>
      <w:r>
        <w:t>Следовательно, если организация или индивидуальный предприниматель решают сменить УСН добровольно, то им придется ждать конца текущего года, причем уведомить налоговый орган о смене налогового режима налогоплательщик должен не позднее 15 января года, в котором он намерен платить налоги по-иному (</w:t>
      </w:r>
      <w:hyperlink r:id="rId74" w:history="1">
        <w:r>
          <w:rPr>
            <w:color w:val="0000FF"/>
          </w:rPr>
          <w:t>п. 6 ст. 346.13</w:t>
        </w:r>
      </w:hyperlink>
      <w:r>
        <w:t xml:space="preserve"> НК РФ).</w:t>
      </w:r>
    </w:p>
    <w:p w:rsidR="00757238" w:rsidRDefault="00757238">
      <w:pPr>
        <w:pStyle w:val="ConsPlusNormal"/>
        <w:ind w:firstLine="540"/>
        <w:jc w:val="both"/>
      </w:pPr>
      <w:r>
        <w:t>Порядок отказа от применения УСН регулируется теми же документами, которые используются и при переходе на упрощенную систему налогообложения.</w:t>
      </w:r>
    </w:p>
    <w:p w:rsidR="00757238" w:rsidRDefault="00757238">
      <w:pPr>
        <w:pStyle w:val="ConsPlusNormal"/>
        <w:ind w:firstLine="540"/>
        <w:jc w:val="both"/>
      </w:pPr>
      <w:r>
        <w:t xml:space="preserve">Наряду с добровольным отказом от применения рассматриваемого специального режима уплаты налогов существуют обязательные случаи возврата к общей системе налогообложения. Основания, при которых налогоплательщик теряет право на применение УСН, перечислены в </w:t>
      </w:r>
      <w:hyperlink r:id="rId75" w:history="1">
        <w:r>
          <w:rPr>
            <w:color w:val="0000FF"/>
          </w:rPr>
          <w:t>п. п. 4</w:t>
        </w:r>
      </w:hyperlink>
      <w:r>
        <w:t xml:space="preserve"> и </w:t>
      </w:r>
      <w:hyperlink r:id="rId76" w:history="1">
        <w:r>
          <w:rPr>
            <w:color w:val="0000FF"/>
          </w:rPr>
          <w:t>4.1 ст. 346.13</w:t>
        </w:r>
      </w:hyperlink>
      <w:r>
        <w:t xml:space="preserve"> НК РФ.</w:t>
      </w:r>
    </w:p>
    <w:p w:rsidR="00757238" w:rsidRDefault="00757238">
      <w:pPr>
        <w:pStyle w:val="ConsPlusNormal"/>
        <w:ind w:firstLine="540"/>
        <w:jc w:val="both"/>
      </w:pPr>
      <w:r>
        <w:t>Чаще всего причиной принудительного перехода на общую систему уплаты налогов в организациях, применяющих УСН, является превышение законодательно установленного уровня доходов, который в настоящее время составляет 64 020 000 руб.</w:t>
      </w:r>
    </w:p>
    <w:p w:rsidR="00757238" w:rsidRDefault="00757238">
      <w:pPr>
        <w:pStyle w:val="ConsPlusNormal"/>
        <w:ind w:firstLine="540"/>
        <w:jc w:val="both"/>
      </w:pPr>
      <w:r>
        <w:rPr>
          <w:b/>
        </w:rPr>
        <w:t>Обратите внимание!</w:t>
      </w:r>
      <w:r>
        <w:t xml:space="preserve"> Если налогоплательщик применяет одновременно упрощенную и патентную системы налогообложения, то для определения величины доходов от реализации учитываются доходы по обоим указанным налоговым режимам с целью соблюдения указанного ограничения величины доходов (</w:t>
      </w:r>
      <w:hyperlink r:id="rId77" w:history="1">
        <w:r>
          <w:rPr>
            <w:color w:val="0000FF"/>
          </w:rPr>
          <w:t>абз. 2 п. 4 ст. 346.13</w:t>
        </w:r>
      </w:hyperlink>
      <w:r>
        <w:t xml:space="preserve"> НК РФ).</w:t>
      </w:r>
    </w:p>
    <w:p w:rsidR="00757238" w:rsidRDefault="00757238">
      <w:pPr>
        <w:pStyle w:val="ConsPlusNormal"/>
        <w:ind w:firstLine="540"/>
        <w:jc w:val="both"/>
      </w:pPr>
      <w:r>
        <w:t xml:space="preserve">Кроме того, налогоплательщик утрачивает право использовать УСН, если в течение отчетного (налогового) периода у него допущено несоответствие требованиям, установленным </w:t>
      </w:r>
      <w:hyperlink r:id="rId78" w:history="1">
        <w:r>
          <w:rPr>
            <w:color w:val="0000FF"/>
          </w:rPr>
          <w:t>п. п. 3</w:t>
        </w:r>
      </w:hyperlink>
      <w:r>
        <w:t xml:space="preserve"> и </w:t>
      </w:r>
      <w:hyperlink r:id="rId79" w:history="1">
        <w:r>
          <w:rPr>
            <w:color w:val="0000FF"/>
          </w:rPr>
          <w:t>4 ст. 346.12</w:t>
        </w:r>
      </w:hyperlink>
      <w:r>
        <w:t xml:space="preserve"> и </w:t>
      </w:r>
      <w:hyperlink r:id="rId80" w:history="1">
        <w:r>
          <w:rPr>
            <w:color w:val="0000FF"/>
          </w:rPr>
          <w:t>п. 3 ст. 346.14</w:t>
        </w:r>
      </w:hyperlink>
      <w:r>
        <w:t xml:space="preserve"> НК РФ, а именно:</w:t>
      </w:r>
    </w:p>
    <w:p w:rsidR="00757238" w:rsidRDefault="00757238">
      <w:pPr>
        <w:pStyle w:val="ConsPlusNormal"/>
        <w:ind w:firstLine="540"/>
        <w:jc w:val="both"/>
      </w:pPr>
      <w:r>
        <w:t xml:space="preserve">- организация, применяющая УСН, открыла филиал и (или) представительство (это не касается иных видов обособленных подразделений организаций, на что, в частности, указывается в </w:t>
      </w:r>
      <w:hyperlink r:id="rId81" w:history="1">
        <w:r>
          <w:rPr>
            <w:color w:val="0000FF"/>
          </w:rPr>
          <w:t>Письме</w:t>
        </w:r>
      </w:hyperlink>
      <w:r>
        <w:t xml:space="preserve"> Минфина России от 24.07.2013 N 03-11-06/2/29196);</w:t>
      </w:r>
    </w:p>
    <w:p w:rsidR="00757238" w:rsidRDefault="00757238">
      <w:pPr>
        <w:pStyle w:val="ConsPlusNormal"/>
        <w:ind w:firstLine="540"/>
        <w:jc w:val="both"/>
      </w:pPr>
      <w:r>
        <w:t>- средняя численность сотрудников превысила 100 человек;</w:t>
      </w:r>
    </w:p>
    <w:p w:rsidR="00757238" w:rsidRDefault="00757238">
      <w:pPr>
        <w:pStyle w:val="ConsPlusNormal"/>
        <w:ind w:firstLine="540"/>
        <w:jc w:val="both"/>
      </w:pPr>
      <w:r>
        <w:t>- налогоплательщик стал участником простого товарищества или заключил договор доверительного управления имуществом (эта норма касается только налогоплательщиков, применяющих объект налогообложения "доходы");</w:t>
      </w:r>
    </w:p>
    <w:p w:rsidR="00757238" w:rsidRDefault="00757238">
      <w:pPr>
        <w:pStyle w:val="ConsPlusNormal"/>
        <w:ind w:firstLine="540"/>
        <w:jc w:val="both"/>
      </w:pPr>
      <w:r>
        <w:t>- доля участия других организаций в уставном капитале "упрощенца" превысила 25% (за некоторым исключением).</w:t>
      </w:r>
    </w:p>
    <w:p w:rsidR="00757238" w:rsidRDefault="00757238">
      <w:pPr>
        <w:pStyle w:val="ConsPlusNormal"/>
        <w:ind w:firstLine="540"/>
        <w:jc w:val="both"/>
      </w:pPr>
      <w:r>
        <w:rPr>
          <w:b/>
        </w:rPr>
        <w:t>Обратите внимание!</w:t>
      </w:r>
      <w:r>
        <w:t xml:space="preserve"> По любому из перечисленных оснований налогоплательщик считается утратившим право на применение УСН с начала того квартала, в котором произошло превышение доходов и (или) допущено несоответствие требованиям, перечисленным в </w:t>
      </w:r>
      <w:hyperlink r:id="rId82" w:history="1">
        <w:r>
          <w:rPr>
            <w:color w:val="0000FF"/>
          </w:rPr>
          <w:t>п. 4 ст. 346.13</w:t>
        </w:r>
      </w:hyperlink>
      <w:r>
        <w:t xml:space="preserve"> НК РФ.</w:t>
      </w:r>
    </w:p>
    <w:p w:rsidR="00757238" w:rsidRDefault="00757238">
      <w:pPr>
        <w:pStyle w:val="ConsPlusNormal"/>
        <w:ind w:firstLine="540"/>
        <w:jc w:val="both"/>
      </w:pPr>
      <w:r>
        <w:t xml:space="preserve">В этом случае уведомить налоговый орган об обязательном переходе на иной режим уплаты налогов налогоплательщик обязан в течение 15 календарных дней по истечении отчетного (налогового) периода, в котором он утратил право на применение УСН, согласно </w:t>
      </w:r>
      <w:hyperlink r:id="rId83" w:history="1">
        <w:r>
          <w:rPr>
            <w:color w:val="0000FF"/>
          </w:rPr>
          <w:t>п. 5 ст. 346.13</w:t>
        </w:r>
      </w:hyperlink>
      <w:r>
        <w:t xml:space="preserve"> НК РФ (</w:t>
      </w:r>
      <w:hyperlink r:id="rId84" w:history="1">
        <w:r>
          <w:rPr>
            <w:color w:val="0000FF"/>
          </w:rPr>
          <w:t>Письмо</w:t>
        </w:r>
      </w:hyperlink>
      <w:r>
        <w:t xml:space="preserve"> ФНС России от 10.11.2009 N ШС-22-3/848@ "О порядке подачи заявлений о переходе на уплату единого сельскохозяйственного налога и упрощенную систему налогообложения").</w:t>
      </w:r>
    </w:p>
    <w:p w:rsidR="00757238" w:rsidRDefault="00757238">
      <w:pPr>
        <w:pStyle w:val="ConsPlusNormal"/>
        <w:ind w:firstLine="540"/>
        <w:jc w:val="both"/>
      </w:pPr>
      <w:r>
        <w:t xml:space="preserve">Следует иметь в виду, что проверку условий применения УСН следует проводить по окончании отчетного (налогового) периода, а не по результатам квартала. Напомним, что в соответствии со </w:t>
      </w:r>
      <w:hyperlink r:id="rId85" w:history="1">
        <w:r>
          <w:rPr>
            <w:color w:val="0000FF"/>
          </w:rPr>
          <w:t>ст. 346.19</w:t>
        </w:r>
      </w:hyperlink>
      <w:r>
        <w:t xml:space="preserve"> НК РФ отчетным периодом при использовании УСН признается квартал, полугодие и девять месяцев, а налоговым периодом - календарный год.</w:t>
      </w:r>
    </w:p>
    <w:p w:rsidR="00757238" w:rsidRDefault="00757238">
      <w:pPr>
        <w:pStyle w:val="ConsPlusNormal"/>
        <w:ind w:firstLine="540"/>
        <w:jc w:val="both"/>
      </w:pPr>
      <w:r>
        <w:t xml:space="preserve">Из </w:t>
      </w:r>
      <w:hyperlink r:id="rId86" w:history="1">
        <w:r>
          <w:rPr>
            <w:color w:val="0000FF"/>
          </w:rPr>
          <w:t>п. 4 ст. 346.13</w:t>
        </w:r>
      </w:hyperlink>
      <w:r>
        <w:t xml:space="preserve"> НК РФ следует, что сумма НДС исчисляется и уплачивается в порядке, предусмотренном законодательством Российской Федерации о налогах и сборах для вновь созданных организаций или вновь зарегистрированных индивидуальных предпринимателей. При этом законодательно установлено, что бывший "упрощенец" не уплачивает пени и штрафы за несвоевременные ежемесячные платежи в течение того квартала, в котором он перешел на иной режим налогообложения.</w:t>
      </w:r>
    </w:p>
    <w:p w:rsidR="00757238" w:rsidRDefault="00757238">
      <w:pPr>
        <w:pStyle w:val="ConsPlusNormal"/>
        <w:ind w:firstLine="540"/>
        <w:jc w:val="both"/>
      </w:pPr>
      <w:r>
        <w:t>В первую очередь налогоплательщик должен правильно начислить НДС за тот квартал, в котором он потерял право на применение УСН.</w:t>
      </w:r>
    </w:p>
    <w:p w:rsidR="00757238" w:rsidRDefault="00757238">
      <w:pPr>
        <w:pStyle w:val="ConsPlusNormal"/>
        <w:ind w:firstLine="540"/>
        <w:jc w:val="both"/>
      </w:pPr>
      <w:r>
        <w:t>Если переход на общую систему уплаты налогов осуществлен добровольно, то такой налогоплательщик заранее позаботится о том, чтобы у него не возникло проблем с "переходным" НДС: исключит получение авансов в пограничный период, не учтет в составе расходов суммы "входного" налога по тем товарам (работам, услугам), которые будут использованы в деятельности, облагаемой НДС, и т.д.</w:t>
      </w:r>
    </w:p>
    <w:p w:rsidR="00757238" w:rsidRDefault="00757238">
      <w:pPr>
        <w:pStyle w:val="ConsPlusNormal"/>
        <w:ind w:firstLine="540"/>
        <w:jc w:val="both"/>
      </w:pPr>
      <w:r>
        <w:t>То же самое относится к ситуации, когда "упрощенец", предвидя возможность утраты своего права на применение УСН, начинает готовиться к этому заранее. С начала того квартала, в котором, например, сумма доходов может превысить установленный законодательством предел, он начинает предъявлять своим партнерам суммы НДС путем выставления счетов-фактур. Если в период применения УСН суммы "входного" налога не относились налогоплательщиком на расходы, то он сможет применить вычет по налогу (</w:t>
      </w:r>
      <w:hyperlink r:id="rId87" w:history="1">
        <w:r>
          <w:rPr>
            <w:color w:val="0000FF"/>
          </w:rPr>
          <w:t>п. 6 ст. 346.25</w:t>
        </w:r>
      </w:hyperlink>
      <w:r>
        <w:t xml:space="preserve"> НК РФ, </w:t>
      </w:r>
      <w:hyperlink r:id="rId88" w:history="1">
        <w:r>
          <w:rPr>
            <w:color w:val="0000FF"/>
          </w:rPr>
          <w:t>Письмо</w:t>
        </w:r>
      </w:hyperlink>
      <w:r>
        <w:t xml:space="preserve"> Минфина России от 01.10.2013 N 03-07-15/40631).</w:t>
      </w:r>
    </w:p>
    <w:p w:rsidR="00757238" w:rsidRDefault="00757238">
      <w:pPr>
        <w:pStyle w:val="ConsPlusNormal"/>
        <w:ind w:firstLine="540"/>
        <w:jc w:val="both"/>
      </w:pPr>
      <w:r>
        <w:t xml:space="preserve">Согласно указанной </w:t>
      </w:r>
      <w:hyperlink r:id="rId89" w:history="1">
        <w:r>
          <w:rPr>
            <w:color w:val="0000FF"/>
          </w:rPr>
          <w:t>норме</w:t>
        </w:r>
      </w:hyperlink>
      <w:r>
        <w:t xml:space="preserve"> организации и индивидуальные предприниматели, применявшие упрощенную систему налогообложения, при переходе на общий режим уплаты налогов выполняют следующее правило: суммы налога на добавленную стоимость, предъявленные налогоплательщику, применяющему УСН, при приобретении им товаров (работ, услуг, имущественных прав), которые не были отнесены к расходам, вычитаемым из налоговой базы при использовании УСН, принимаются к вычету при переходе на общий режим налогообложения в порядке, предусмотренном </w:t>
      </w:r>
      <w:hyperlink r:id="rId90" w:history="1">
        <w:r>
          <w:rPr>
            <w:color w:val="0000FF"/>
          </w:rPr>
          <w:t>гл. 21</w:t>
        </w:r>
      </w:hyperlink>
      <w:r>
        <w:t xml:space="preserve"> НК РФ для плательщиков НДС.</w:t>
      </w:r>
    </w:p>
    <w:p w:rsidR="00757238" w:rsidRDefault="00757238">
      <w:pPr>
        <w:pStyle w:val="ConsPlusNormal"/>
        <w:ind w:firstLine="540"/>
        <w:jc w:val="both"/>
      </w:pPr>
      <w:r>
        <w:t xml:space="preserve">Обратите внимание, что положения </w:t>
      </w:r>
      <w:hyperlink r:id="rId91" w:history="1">
        <w:r>
          <w:rPr>
            <w:color w:val="0000FF"/>
          </w:rPr>
          <w:t>п. 6 ст. 346.25</w:t>
        </w:r>
      </w:hyperlink>
      <w:r>
        <w:t xml:space="preserve"> НК РФ распространяются лишь на плательщиков единого налога с объектом налогообложения "доходы, уменьшенные на величину расходов", так как в данной норме речь идет о непризнании НДС в составе расходов, которые возможны лишь при уплате налогов с разницы между доходами и расходами. Аналогичный вывод подтверждается и судебной практикой (</w:t>
      </w:r>
      <w:hyperlink r:id="rId92" w:history="1">
        <w:r>
          <w:rPr>
            <w:color w:val="0000FF"/>
          </w:rPr>
          <w:t>Постановление</w:t>
        </w:r>
      </w:hyperlink>
      <w:r>
        <w:t xml:space="preserve"> ФАС Поволжского округа от 24.10.2012 N А57-664/2012).</w:t>
      </w:r>
    </w:p>
    <w:p w:rsidR="00757238" w:rsidRDefault="00757238">
      <w:pPr>
        <w:pStyle w:val="ConsPlusNormal"/>
        <w:ind w:firstLine="540"/>
        <w:jc w:val="both"/>
      </w:pPr>
      <w:r>
        <w:t xml:space="preserve">О том, что при переходе на общий режим уплаты налогов суммы НДС по товарам (работам услугам), имущественным правам, оплаченным и приобретенным, но не использованным в период применения УСН, принимаются к вычету в общеустановленном порядке в первом налоговом периоде, в котором состоялся переход на общий режим налогообложения, указано в Письмах Минфина России от 29.12.2012 </w:t>
      </w:r>
      <w:hyperlink r:id="rId93" w:history="1">
        <w:r>
          <w:rPr>
            <w:color w:val="0000FF"/>
          </w:rPr>
          <w:t>N 03-07-11/563</w:t>
        </w:r>
      </w:hyperlink>
      <w:r>
        <w:t xml:space="preserve">, от 15.03.2011 </w:t>
      </w:r>
      <w:hyperlink r:id="rId94" w:history="1">
        <w:r>
          <w:rPr>
            <w:color w:val="0000FF"/>
          </w:rPr>
          <w:t>N 03-07-11/53</w:t>
        </w:r>
      </w:hyperlink>
      <w:r>
        <w:t xml:space="preserve">, от 13.03.2009 </w:t>
      </w:r>
      <w:hyperlink r:id="rId95" w:history="1">
        <w:r>
          <w:rPr>
            <w:color w:val="0000FF"/>
          </w:rPr>
          <w:t>N 03-11-09/103</w:t>
        </w:r>
      </w:hyperlink>
      <w:r>
        <w:t xml:space="preserve"> и др.</w:t>
      </w:r>
    </w:p>
    <w:p w:rsidR="00757238" w:rsidRDefault="00757238">
      <w:pPr>
        <w:pStyle w:val="ConsPlusNormal"/>
        <w:ind w:firstLine="540"/>
        <w:jc w:val="both"/>
      </w:pPr>
      <w:r>
        <w:t xml:space="preserve">Однако чаще всего бывает так, что утрата права на применение УСН становится для налогоплательщика полной неожиданностью. Как быть в этом случае? Ведь НДС - налог косвенный, и он должен уплачиваться за счет средств покупателя. Однако, применяя УСН, субъект предпринимательства при реализации товаров (работ, услуг) не предъявлял своим партнерам суммы налога к оплате. Следовательно, он должен заплатить налог за счет собственных средств. Согласуется с таким подходом и судебная практика, о чем свидетельствует, например, </w:t>
      </w:r>
      <w:hyperlink r:id="rId96" w:history="1">
        <w:r>
          <w:rPr>
            <w:color w:val="0000FF"/>
          </w:rPr>
          <w:t>Постановление</w:t>
        </w:r>
      </w:hyperlink>
      <w:r>
        <w:t xml:space="preserve"> ФАС Поволжского округа от 24.11.2011 N А57-9351/2010. Причем налоговые органы настаивают на том, что налог платится всегда сверх цены договора, так как бывший "упрощенец" не вправе выставлять своим партнерам счета-фактуры с выделенной суммой налога спустя значительное время после отгрузки. Именно такая позиция по вопросу выставления счетов-фактур при утрате права на применение УСН изложена в </w:t>
      </w:r>
      <w:hyperlink r:id="rId97" w:history="1">
        <w:r>
          <w:rPr>
            <w:color w:val="0000FF"/>
          </w:rPr>
          <w:t>Письме</w:t>
        </w:r>
      </w:hyperlink>
      <w:r>
        <w:t xml:space="preserve"> ФНС России от 08.02.2007 N ММ-6-03/95@ "О порядке выставления счетов-фактур организациями, перешедшими в 2005 году с упрощенной системы налогообложения на общую систему налогообложения". Это означает, что применявший УСН налогоплательщик должен уплатить налог за счет своих средств, причем без выставления счетов-фактур своим контрагентам. Такой вариант уплаты налога является для казны идеальным, но вряд ли он устроит самого налогоплательщика.</w:t>
      </w:r>
    </w:p>
    <w:p w:rsidR="00757238" w:rsidRDefault="00757238">
      <w:pPr>
        <w:pStyle w:val="ConsPlusNormal"/>
        <w:ind w:firstLine="540"/>
        <w:jc w:val="both"/>
      </w:pPr>
      <w:r>
        <w:t>По нашему мнению, в такой ситуации потерявший право на применение УСН может воспользоваться следующими вариантами:</w:t>
      </w:r>
    </w:p>
    <w:p w:rsidR="00757238" w:rsidRDefault="00757238">
      <w:pPr>
        <w:pStyle w:val="ConsPlusNormal"/>
        <w:ind w:firstLine="540"/>
        <w:jc w:val="both"/>
      </w:pPr>
      <w:r>
        <w:rPr>
          <w:b/>
        </w:rPr>
        <w:t>1) договориться со своими партнерами об изменении цены договора и выставить им счета-фактуры с выделенной суммой налога, исчисленной по расчетной ставке.</w:t>
      </w:r>
    </w:p>
    <w:p w:rsidR="00757238" w:rsidRDefault="00757238">
      <w:pPr>
        <w:pStyle w:val="ConsPlusNormal"/>
        <w:ind w:firstLine="540"/>
        <w:jc w:val="both"/>
      </w:pPr>
      <w:r>
        <w:t>В этом случае и покупателю не придется доплачивать сумму налога продавцу, и "упрощенец" получит возможность уплатить налог за счет покупателя.</w:t>
      </w:r>
    </w:p>
    <w:p w:rsidR="00757238" w:rsidRDefault="00757238">
      <w:pPr>
        <w:pStyle w:val="ConsPlusNormal"/>
        <w:ind w:firstLine="540"/>
        <w:jc w:val="both"/>
      </w:pPr>
      <w:r>
        <w:t xml:space="preserve">О том, что данный вариант имеет право на существование, свидетельствует </w:t>
      </w:r>
      <w:hyperlink r:id="rId98" w:history="1">
        <w:r>
          <w:rPr>
            <w:color w:val="0000FF"/>
          </w:rPr>
          <w:t>Постановление</w:t>
        </w:r>
      </w:hyperlink>
      <w:r>
        <w:t xml:space="preserve"> ФАС Уральского округа от 04.06.2008 N Ф09-3975/08-С2.</w:t>
      </w:r>
    </w:p>
    <w:p w:rsidR="00757238" w:rsidRDefault="00757238">
      <w:pPr>
        <w:pStyle w:val="ConsPlusNormal"/>
        <w:ind w:firstLine="540"/>
        <w:jc w:val="both"/>
      </w:pPr>
      <w:r>
        <w:t xml:space="preserve">Вместе с тем большинство региональных судов считает использование расчетной ставки налога в данном случае недопустимым. Так, например, в </w:t>
      </w:r>
      <w:hyperlink r:id="rId99" w:history="1">
        <w:r>
          <w:rPr>
            <w:color w:val="0000FF"/>
          </w:rPr>
          <w:t>Постановлении</w:t>
        </w:r>
      </w:hyperlink>
      <w:r>
        <w:t xml:space="preserve"> ФАС Дальневосточного округа от 31.05.2013 N Ф03-1258/2013 арбитры указали, что расчетная ставка НДС может быть применена только в случаях, прямо предусмотренных </w:t>
      </w:r>
      <w:hyperlink r:id="rId100" w:history="1">
        <w:r>
          <w:rPr>
            <w:color w:val="0000FF"/>
          </w:rPr>
          <w:t>п. 4 ст. 164</w:t>
        </w:r>
      </w:hyperlink>
      <w:r>
        <w:t xml:space="preserve"> НК РФ. Однако в нем такая ситуация отсутствует, поэтому использовать расчетную ставку налога бывший "упрощенец" не вправе. Аналогичные выводы сделаны в Постановлениях ФАС Северо-Западного округа от 23.05.2013 </w:t>
      </w:r>
      <w:hyperlink r:id="rId101" w:history="1">
        <w:r>
          <w:rPr>
            <w:color w:val="0000FF"/>
          </w:rPr>
          <w:t>N А05-7959/2012</w:t>
        </w:r>
      </w:hyperlink>
      <w:r>
        <w:t xml:space="preserve">, ФАС Уральского округа от 15.02.2012 </w:t>
      </w:r>
      <w:hyperlink r:id="rId102" w:history="1">
        <w:r>
          <w:rPr>
            <w:color w:val="0000FF"/>
          </w:rPr>
          <w:t>N Ф09-4766/11</w:t>
        </w:r>
      </w:hyperlink>
      <w:r>
        <w:t>;</w:t>
      </w:r>
    </w:p>
    <w:p w:rsidR="00757238" w:rsidRDefault="00757238">
      <w:pPr>
        <w:pStyle w:val="ConsPlusNormal"/>
        <w:ind w:firstLine="540"/>
        <w:jc w:val="both"/>
      </w:pPr>
      <w:r>
        <w:rPr>
          <w:b/>
        </w:rPr>
        <w:t>2) договориться со своими партнерами о выставлении счетов-фактур с выделенной суммой налога, рассчитанной по ставке 10 или 18%, но тогда контрагенту придется доплатить сумму налога.</w:t>
      </w:r>
    </w:p>
    <w:p w:rsidR="00757238" w:rsidRDefault="00757238">
      <w:pPr>
        <w:pStyle w:val="ConsPlusNormal"/>
        <w:ind w:firstLine="540"/>
        <w:jc w:val="both"/>
      </w:pPr>
      <w:r>
        <w:t xml:space="preserve">Несмотря на то что оба варианта имеют право на жизнь, у каждого из них есть налоговые риски. Ведь на подобные действия может не согласиться покупатель товаров (работ, услуг), у которого последуют корректировки операций в учете и, что особенно важно, возникнут проблемы с применением вычетов! Хотя в отношении последних необходимо отметить, что законодательство по НДС не связывает право применения вычетов с датой выставления счетов-фактур, поэтому отказ в получении вычета по счету-фактуре, выставленному с опозданием, не может быть обоснованным. Это подтверждается и правоприменительной практикой, например Постановлениями ФАС Западно-Сибирского округа от 23.08.2007 </w:t>
      </w:r>
      <w:hyperlink r:id="rId103" w:history="1">
        <w:r>
          <w:rPr>
            <w:color w:val="0000FF"/>
          </w:rPr>
          <w:t>N Ф04-5748/2007(37453-А27-14)</w:t>
        </w:r>
      </w:hyperlink>
      <w:r>
        <w:t xml:space="preserve">, ФАС Северо-Западного округа от 13.01.2006 </w:t>
      </w:r>
      <w:hyperlink r:id="rId104" w:history="1">
        <w:r>
          <w:rPr>
            <w:color w:val="0000FF"/>
          </w:rPr>
          <w:t>N А56-31806/04</w:t>
        </w:r>
      </w:hyperlink>
      <w:r>
        <w:t xml:space="preserve"> и др.</w:t>
      </w:r>
    </w:p>
    <w:p w:rsidR="00757238" w:rsidRDefault="00757238">
      <w:pPr>
        <w:pStyle w:val="ConsPlusNormal"/>
        <w:ind w:firstLine="540"/>
        <w:jc w:val="both"/>
      </w:pPr>
      <w:r>
        <w:t>В том случае, если партнер по сделке отказывается от доплаты, сумму НДС можно взыскать через суд (</w:t>
      </w:r>
      <w:hyperlink r:id="rId105" w:history="1">
        <w:r>
          <w:rPr>
            <w:color w:val="0000FF"/>
          </w:rPr>
          <w:t>Постановление</w:t>
        </w:r>
      </w:hyperlink>
      <w:r>
        <w:t xml:space="preserve"> Президиума ВАС РФ от 29.09.2010 N 7090/10). Основное в такой ситуации - обратиться в суд в пределах срока исковой давности, который в соответствии со </w:t>
      </w:r>
      <w:hyperlink r:id="rId106" w:history="1">
        <w:r>
          <w:rPr>
            <w:color w:val="0000FF"/>
          </w:rPr>
          <w:t>ст. 196</w:t>
        </w:r>
      </w:hyperlink>
      <w:r>
        <w:t xml:space="preserve"> ГК РФ в общем случае составляет три года.</w:t>
      </w:r>
    </w:p>
    <w:p w:rsidR="00757238" w:rsidRDefault="00757238">
      <w:pPr>
        <w:pStyle w:val="ConsPlusNormal"/>
        <w:ind w:firstLine="540"/>
        <w:jc w:val="both"/>
      </w:pPr>
      <w:r>
        <w:t xml:space="preserve">Рассмотрим вопрос о суммах полученных авансов в период применения УСН, отгрузка под которые производится уже плательщиком НДС. Если в период применения УСН субъект хозяйственной деятельности получил сумму предварительной оплаты в счет предстоящей поставки товаров, выполнения работ или оказания услуг, которые осуществляются уже после смены налогового режима, то при их отгрузке бывший "упрощенец" должен в общем порядке выставить покупателю </w:t>
      </w:r>
      <w:hyperlink r:id="rId107" w:history="1">
        <w:r>
          <w:rPr>
            <w:color w:val="0000FF"/>
          </w:rPr>
          <w:t>счет-фактуру</w:t>
        </w:r>
      </w:hyperlink>
      <w:r>
        <w:t xml:space="preserve"> с выделенной суммой налога, которая предъявлена к оплате. Поэтому, по нашему мнению, чтобы не платить НДС за счет собственных средств, налогоплательщику следует договориться со своим партнером об изменении цены договора!</w:t>
      </w:r>
    </w:p>
    <w:p w:rsidR="00757238" w:rsidRDefault="00757238">
      <w:pPr>
        <w:pStyle w:val="ConsPlusNormal"/>
        <w:ind w:firstLine="540"/>
        <w:jc w:val="both"/>
      </w:pPr>
    </w:p>
    <w:p w:rsidR="00757238" w:rsidRDefault="00757238">
      <w:pPr>
        <w:pStyle w:val="ConsPlusNormal"/>
        <w:jc w:val="right"/>
      </w:pPr>
      <w:r>
        <w:t>В.Семенихин</w:t>
      </w:r>
    </w:p>
    <w:p w:rsidR="00757238" w:rsidRDefault="00757238">
      <w:pPr>
        <w:pStyle w:val="ConsPlusNormal"/>
        <w:jc w:val="right"/>
      </w:pPr>
      <w:r>
        <w:t>Эксперт</w:t>
      </w:r>
    </w:p>
    <w:p w:rsidR="00757238" w:rsidRDefault="00757238">
      <w:pPr>
        <w:pStyle w:val="ConsPlusNormal"/>
      </w:pPr>
      <w:r>
        <w:t>Подписано в печать</w:t>
      </w:r>
    </w:p>
    <w:p w:rsidR="00757238" w:rsidRDefault="00757238">
      <w:pPr>
        <w:pStyle w:val="ConsPlusNormal"/>
      </w:pPr>
      <w:r>
        <w:t>12.11.2014</w:t>
      </w:r>
    </w:p>
    <w:p w:rsidR="00757238" w:rsidRDefault="00757238">
      <w:pPr>
        <w:pStyle w:val="ConsPlusNormal"/>
      </w:pPr>
      <w:r>
        <w:t>19.11.2014</w:t>
      </w:r>
    </w:p>
    <w:p w:rsidR="00757238" w:rsidRDefault="00757238">
      <w:pPr>
        <w:pStyle w:val="ConsPlusNormal"/>
      </w:pPr>
    </w:p>
    <w:p w:rsidR="00757238" w:rsidRDefault="00757238">
      <w:pPr>
        <w:pStyle w:val="ConsPlusNormal"/>
      </w:pPr>
    </w:p>
    <w:p w:rsidR="00757238" w:rsidRDefault="00757238">
      <w:pPr>
        <w:pStyle w:val="ConsPlusNormal"/>
        <w:pBdr>
          <w:top w:val="single" w:sz="6" w:space="0" w:color="auto"/>
        </w:pBdr>
        <w:spacing w:before="100" w:after="100"/>
        <w:jc w:val="both"/>
        <w:rPr>
          <w:sz w:val="2"/>
          <w:szCs w:val="2"/>
        </w:rPr>
      </w:pPr>
    </w:p>
    <w:p w:rsidR="00535BF6" w:rsidRDefault="00535BF6">
      <w:bookmarkStart w:id="0" w:name="_GoBack"/>
      <w:bookmarkEnd w:id="0"/>
    </w:p>
    <w:sectPr w:rsidR="00535BF6" w:rsidSect="004E13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238"/>
    <w:rsid w:val="00535BF6"/>
    <w:rsid w:val="00757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06F644-F9F9-4F75-8B7F-D0EF9C5B9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5723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723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5723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87E87C47F040EC9CA72A3816BA31A2C0135890340AD8ABD8DF4AAE9LBq9G" TargetMode="External"/><Relationship Id="rId21" Type="http://schemas.openxmlformats.org/officeDocument/2006/relationships/hyperlink" Target="consultantplus://offline/ref=787E87C47F040EC9CA72A3816BA31A2C083480094AA2D7B785ADA6EBBELEqCG" TargetMode="External"/><Relationship Id="rId42" Type="http://schemas.openxmlformats.org/officeDocument/2006/relationships/hyperlink" Target="consultantplus://offline/ref=787E87C47F040EC9CA72A3816BA31A2C083689084BA4D7B785ADA6EBBELEqCG" TargetMode="External"/><Relationship Id="rId47" Type="http://schemas.openxmlformats.org/officeDocument/2006/relationships/hyperlink" Target="consultantplus://offline/ref=787E87C47F040EC9CA72B69D69CB4F7F043785034AAED4EA8FA5FFE7BCEBL0qDG" TargetMode="External"/><Relationship Id="rId63" Type="http://schemas.openxmlformats.org/officeDocument/2006/relationships/hyperlink" Target="consultantplus://offline/ref=A1FD08E24616D8B976559642D28C6B3CB8D009E1D76D8192FA185D63B2E5MFqEG" TargetMode="External"/><Relationship Id="rId68" Type="http://schemas.openxmlformats.org/officeDocument/2006/relationships/hyperlink" Target="consultantplus://offline/ref=A1FD08E24616D8B976559642D28C6B3CB8D009EFD7618A92FA185D63B2E5FEB5F0702AF8C225FF3ECCM0q0G" TargetMode="External"/><Relationship Id="rId84" Type="http://schemas.openxmlformats.org/officeDocument/2006/relationships/hyperlink" Target="consultantplus://offline/ref=A1FD08E24616D8B976559642D28C6B3CB8D80BE0D16282CFF010046FB0MEq2G" TargetMode="External"/><Relationship Id="rId89" Type="http://schemas.openxmlformats.org/officeDocument/2006/relationships/hyperlink" Target="consultantplus://offline/ref=A1FD08E24616D8B976559642D28C6B3CB8D009EFD7618A92FA185D63B2E5FEB5F0702AF8C026FBM3qBG" TargetMode="External"/><Relationship Id="rId2" Type="http://schemas.openxmlformats.org/officeDocument/2006/relationships/settings" Target="settings.xml"/><Relationship Id="rId16" Type="http://schemas.openxmlformats.org/officeDocument/2006/relationships/hyperlink" Target="consultantplus://offline/ref=787E87C47F040EC9CA72A3816BA31A2C0E3E82084CAD8ABD8DF4AAE9LBq9G" TargetMode="External"/><Relationship Id="rId29" Type="http://schemas.openxmlformats.org/officeDocument/2006/relationships/hyperlink" Target="consultantplus://offline/ref=787E87C47F040EC9CA72B69D69CB4F7F043786094CA3DFEA8FA5FFE7BCEB0DA32FD8B805FB13613CF7L7qCG" TargetMode="External"/><Relationship Id="rId107" Type="http://schemas.openxmlformats.org/officeDocument/2006/relationships/hyperlink" Target="consultantplus://offline/ref=A1FD08E24616D8B976559642D28C6B3CB8D009E0DA608E92FA185D63B2E5FEB5F0702AF8C225FC3BC5M0qDG" TargetMode="External"/><Relationship Id="rId11" Type="http://schemas.openxmlformats.org/officeDocument/2006/relationships/hyperlink" Target="consultantplus://offline/ref=787E87C47F040EC9CA72B69D69CB4F7F043786094CA3DAEA8FA5FFE7BCEB0DA32FD8B805F813L6q8G" TargetMode="External"/><Relationship Id="rId24" Type="http://schemas.openxmlformats.org/officeDocument/2006/relationships/hyperlink" Target="consultantplus://offline/ref=787E87C47F040EC9CA72B69D69CB4F7F043786094CA3DFEA8FA5FFE7BCEB0DA32FD8B805F91067L3q5G" TargetMode="External"/><Relationship Id="rId32" Type="http://schemas.openxmlformats.org/officeDocument/2006/relationships/hyperlink" Target="consultantplus://offline/ref=787E87C47F040EC9CA72A3816BA31A2C0133830749AD8ABD8DF4AAE9LBq9G" TargetMode="External"/><Relationship Id="rId37" Type="http://schemas.openxmlformats.org/officeDocument/2006/relationships/hyperlink" Target="consultantplus://offline/ref=787E87C47F040EC9CA72B69D69CB4F7F043786094CA3DFEA8FA5FFE7BCEB0DA32FD8B805F81263L3q9G" TargetMode="External"/><Relationship Id="rId40" Type="http://schemas.openxmlformats.org/officeDocument/2006/relationships/hyperlink" Target="consultantplus://offline/ref=787E87C47F040EC9CA72A3816BA31A2C083681074DA4D7B785ADA6EBBELEqCG" TargetMode="External"/><Relationship Id="rId45" Type="http://schemas.openxmlformats.org/officeDocument/2006/relationships/hyperlink" Target="consultantplus://offline/ref=787E87C47F040EC9CA72B69D69CB4F7F043786094CA3DFEA8FA5FFE7BCEB0DA32FD8B805F21061L3q9G" TargetMode="External"/><Relationship Id="rId53" Type="http://schemas.openxmlformats.org/officeDocument/2006/relationships/hyperlink" Target="consultantplus://offline/ref=787E87C47F040EC9CA72B69D69CB4F7F043786064AA4DFEA8FA5FFE7BCEB0DA32FD8B805FB13613EF1L7q4G" TargetMode="External"/><Relationship Id="rId58" Type="http://schemas.openxmlformats.org/officeDocument/2006/relationships/hyperlink" Target="consultantplus://offline/ref=787E87C47F040EC9CA72B69D69CB4F7F043786094CA3DFEA8FA5FFE7BCEB0DA32FD8B805F21061L3q9G" TargetMode="External"/><Relationship Id="rId66" Type="http://schemas.openxmlformats.org/officeDocument/2006/relationships/hyperlink" Target="consultantplus://offline/ref=A1FD08E24616D8B976559642D28C6B3CB8D009E0DA608E92FA185D63B2E5FEB5F0702AF8C2M2q7G" TargetMode="External"/><Relationship Id="rId74" Type="http://schemas.openxmlformats.org/officeDocument/2006/relationships/hyperlink" Target="consultantplus://offline/ref=A1FD08E24616D8B976559642D28C6B3CB8D009EFD7618A92FA185D63B2E5FEB5F0702AF8C223FFM3qFG" TargetMode="External"/><Relationship Id="rId79" Type="http://schemas.openxmlformats.org/officeDocument/2006/relationships/hyperlink" Target="consultantplus://offline/ref=A1FD08E24616D8B976559642D28C6B3CB8D009EFD7618A92FA185D63B2E5FEB5F0702AF8C42DF5M3qFG" TargetMode="External"/><Relationship Id="rId87" Type="http://schemas.openxmlformats.org/officeDocument/2006/relationships/hyperlink" Target="consultantplus://offline/ref=A1FD08E24616D8B976559642D28C6B3CB8D009EFD7618A92FA185D63B2E5FEB5F0702AF8C026FBM3qBG" TargetMode="External"/><Relationship Id="rId102" Type="http://schemas.openxmlformats.org/officeDocument/2006/relationships/hyperlink" Target="consultantplus://offline/ref=A1FD08E24616D8B976559058C3E43E6FB4D30BE1D76182CFF010046FB0MEq2G" TargetMode="External"/><Relationship Id="rId5" Type="http://schemas.openxmlformats.org/officeDocument/2006/relationships/hyperlink" Target="consultantplus://offline/ref=787E87C47F040EC9CA72B69D69CB4F7F043786094CA3DFEA8FA5FFE7BCEB0DA32FD8B805FB136239F0L7q6G" TargetMode="External"/><Relationship Id="rId61" Type="http://schemas.openxmlformats.org/officeDocument/2006/relationships/hyperlink" Target="consultantplus://offline/ref=A1FD08E24616D8B976559642D28C6B3CB8D00FE6DB6C8992FA185D63B2E5FEB5F0702AF8C225FC3BC1M0q3G" TargetMode="External"/><Relationship Id="rId82" Type="http://schemas.openxmlformats.org/officeDocument/2006/relationships/hyperlink" Target="consultantplus://offline/ref=A1FD08E24616D8B976559642D28C6B3CB8D009EFD7618A92FA185D63B2E5FEB5F0702AF8C42DF5M3qCG" TargetMode="External"/><Relationship Id="rId90" Type="http://schemas.openxmlformats.org/officeDocument/2006/relationships/hyperlink" Target="consultantplus://offline/ref=A1FD08E24616D8B976559642D28C6B3CB8D009EFD7618A92FA185D63B2E5FEB5F0702AF8C225FC3BC4M0qDG" TargetMode="External"/><Relationship Id="rId95" Type="http://schemas.openxmlformats.org/officeDocument/2006/relationships/hyperlink" Target="consultantplus://offline/ref=A1FD08E24616D8B97655835ED0E43E6FB3D70DE0D56FDFC5F849086DMBq7G" TargetMode="External"/><Relationship Id="rId19" Type="http://schemas.openxmlformats.org/officeDocument/2006/relationships/hyperlink" Target="consultantplus://offline/ref=787E87C47F040EC9CA72A3816BA31A2C0835820741AED7B785ADA6EBBELEqCG" TargetMode="External"/><Relationship Id="rId14" Type="http://schemas.openxmlformats.org/officeDocument/2006/relationships/hyperlink" Target="consultantplus://offline/ref=787E87C47F040EC9CA72A3816BA31A2C003F85004AAD8ABD8DF4AAE9LBq9G" TargetMode="External"/><Relationship Id="rId22" Type="http://schemas.openxmlformats.org/officeDocument/2006/relationships/hyperlink" Target="consultantplus://offline/ref=787E87C47F040EC9CA72B69D69CB4F7F043786094CA3DFEA8FA5FFE7BCEB0DA32FD8B805FB1461L3qAG" TargetMode="External"/><Relationship Id="rId27" Type="http://schemas.openxmlformats.org/officeDocument/2006/relationships/hyperlink" Target="consultantplus://offline/ref=787E87C47F040EC9CA72B69D69CB4F7F043786094CA3DFEA8FA5FFE7BCEB0DA32FD8B805FB136139F3L7q6G" TargetMode="External"/><Relationship Id="rId30" Type="http://schemas.openxmlformats.org/officeDocument/2006/relationships/hyperlink" Target="consultantplus://offline/ref=787E87C47F040EC9CA72B69D69CB4F7F043786094CA3DFEA8FA5FFE7BCEB0DA32FD8B805FB136239F0L7q6G" TargetMode="External"/><Relationship Id="rId35" Type="http://schemas.openxmlformats.org/officeDocument/2006/relationships/hyperlink" Target="consultantplus://offline/ref=787E87C47F040EC9CA72B69D69CB4F7F0437860641A2DBEA8FA5FFE7BCEB0DA32FD8B805FB13613CF7L7q1G" TargetMode="External"/><Relationship Id="rId43" Type="http://schemas.openxmlformats.org/officeDocument/2006/relationships/hyperlink" Target="consultantplus://offline/ref=787E87C47F040EC9CA72A3816BA31A2C013286054AAD8ABD8DF4AAE9LBq9G" TargetMode="External"/><Relationship Id="rId48" Type="http://schemas.openxmlformats.org/officeDocument/2006/relationships/hyperlink" Target="consultantplus://offline/ref=787E87C47F040EC9CA72B69D69CB4F7F0437860641A2DBEA8FA5FFE7BCEB0DA32FD8B805FB13613CF6L7qCG" TargetMode="External"/><Relationship Id="rId56" Type="http://schemas.openxmlformats.org/officeDocument/2006/relationships/hyperlink" Target="consultantplus://offline/ref=787E87C47F040EC9CA72B69D69CB4F7F043786094CA3DFEA8FA5FFE7BCEB0DA32FD8B805FB136139F2L7q0G" TargetMode="External"/><Relationship Id="rId64" Type="http://schemas.openxmlformats.org/officeDocument/2006/relationships/hyperlink" Target="consultantplus://offline/ref=A1FD08E24616D8B976559642D28C6B3CB8D00AE3D0658E92FA185D63B2E5FEB5F0702AF8C225FC3BC5M0q5G" TargetMode="External"/><Relationship Id="rId69" Type="http://schemas.openxmlformats.org/officeDocument/2006/relationships/hyperlink" Target="consultantplus://offline/ref=A1FD08E24616D8B976559642D28C6B3CB8D009EFD7618A92FA185D63B2E5FEB5F0702AF8C225FF3ECCM0q0G" TargetMode="External"/><Relationship Id="rId77" Type="http://schemas.openxmlformats.org/officeDocument/2006/relationships/hyperlink" Target="consultantplus://offline/ref=A1FD08E24616D8B976559642D28C6B3CB8D009EFD7618A92FA185D63B2E5FEB5F0702AF8C42DF5M3q3G" TargetMode="External"/><Relationship Id="rId100" Type="http://schemas.openxmlformats.org/officeDocument/2006/relationships/hyperlink" Target="consultantplus://offline/ref=A1FD08E24616D8B976559642D28C6B3CB8D009EFD7618A92FA185D63B2E5FEB5F0702AF8C726F8M3qBG" TargetMode="External"/><Relationship Id="rId105" Type="http://schemas.openxmlformats.org/officeDocument/2006/relationships/hyperlink" Target="consultantplus://offline/ref=A1FD08E24616D8B97655905FD3E43E6FB4D70BE4D56582CFF010046FB0MEq2G" TargetMode="External"/><Relationship Id="rId8" Type="http://schemas.openxmlformats.org/officeDocument/2006/relationships/hyperlink" Target="consultantplus://offline/ref=787E87C47F040EC9CA72B69D69CB4F7F043783074DA3DFEA8FA5FFE7BCEB0DA32FD8B805FB13613CF5L7q2G" TargetMode="External"/><Relationship Id="rId51" Type="http://schemas.openxmlformats.org/officeDocument/2006/relationships/hyperlink" Target="consultantplus://offline/ref=787E87C47F040EC9CA72B69D69CB4F7F043786094CA3DAEA8FA5FFE7BCEB0DA32FD8B805F81064L3q5G" TargetMode="External"/><Relationship Id="rId72" Type="http://schemas.openxmlformats.org/officeDocument/2006/relationships/hyperlink" Target="consultantplus://offline/ref=A1FD08E24616D8B976559642D28C6B3CB8D009EFD7618A92FA185D63B2E5FEB5F0702AF8C223FEM3q2G" TargetMode="External"/><Relationship Id="rId80" Type="http://schemas.openxmlformats.org/officeDocument/2006/relationships/hyperlink" Target="consultantplus://offline/ref=A1FD08E24616D8B976559642D28C6B3CB8D009EFD7618A92FA185D63B2E5FEB5F0702AF8C223FFM3qCG" TargetMode="External"/><Relationship Id="rId85" Type="http://schemas.openxmlformats.org/officeDocument/2006/relationships/hyperlink" Target="consultantplus://offline/ref=A1FD08E24616D8B976559642D28C6B3CB8D009EFD7618A92FA185D63B2E5FEB5F0702AF8C225FF3DCCM0q6G" TargetMode="External"/><Relationship Id="rId93" Type="http://schemas.openxmlformats.org/officeDocument/2006/relationships/hyperlink" Target="consultantplus://offline/ref=A1FD08E24616D8B97655835ED0E43E6FB4D006E6D06D82CFF010046FB0MEq2G" TargetMode="External"/><Relationship Id="rId98" Type="http://schemas.openxmlformats.org/officeDocument/2006/relationships/hyperlink" Target="consultantplus://offline/ref=A1FD08E24616D8B976559058C3E43E6FBDD30CE2D66FDFC5F849086DMBq7G" TargetMode="External"/><Relationship Id="rId3" Type="http://schemas.openxmlformats.org/officeDocument/2006/relationships/webSettings" Target="webSettings.xml"/><Relationship Id="rId12" Type="http://schemas.openxmlformats.org/officeDocument/2006/relationships/hyperlink" Target="consultantplus://offline/ref=787E87C47F040EC9CA72B69D69CB4F7F043F84064BA6D7B785ADA6EBBELEqCG" TargetMode="External"/><Relationship Id="rId17" Type="http://schemas.openxmlformats.org/officeDocument/2006/relationships/hyperlink" Target="consultantplus://offline/ref=787E87C47F040EC9CA72B69D69CB4F7F043786094CA3DFEA8FA5FFE7BCEB0DA32FD8B805FB13623AF6L7q1G" TargetMode="External"/><Relationship Id="rId25" Type="http://schemas.openxmlformats.org/officeDocument/2006/relationships/hyperlink" Target="consultantplus://offline/ref=787E87C47F040EC9CA72B69D69CB4F7F043786094CA3DFEA8FA5FFE7BCEB0DA32FD8B805FB136139F5L7q2G" TargetMode="External"/><Relationship Id="rId33" Type="http://schemas.openxmlformats.org/officeDocument/2006/relationships/hyperlink" Target="consultantplus://offline/ref=787E87C47F040EC9CA72B69D69CB4F7F043786094CA3DFEA8FA5FFE7BCEBL0qDG" TargetMode="External"/><Relationship Id="rId38" Type="http://schemas.openxmlformats.org/officeDocument/2006/relationships/hyperlink" Target="consultantplus://offline/ref=787E87C47F040EC9CA72A3816BA31A2C013689014AAD8ABD8DF4AAE9LBq9G" TargetMode="External"/><Relationship Id="rId46" Type="http://schemas.openxmlformats.org/officeDocument/2006/relationships/hyperlink" Target="consultantplus://offline/ref=787E87C47F040EC9CA72B69D69CB4F7F043785034AAED4EA8FA5FFE7BCEB0DA32FD8B805FB13613CF7L7q6G" TargetMode="External"/><Relationship Id="rId59" Type="http://schemas.openxmlformats.org/officeDocument/2006/relationships/hyperlink" Target="consultantplus://offline/ref=787E87C47F040EC9CA72B69D69CB4F7F0437800040AEDCEA8FA5FFE7BCEB0DA32FD8B805FB13613CF5L7q5G" TargetMode="External"/><Relationship Id="rId67" Type="http://schemas.openxmlformats.org/officeDocument/2006/relationships/hyperlink" Target="consultantplus://offline/ref=A1FD08E24616D8B976559642D28C6B3CB8D009EFD7618A92FA185D63B2E5FEB5F0702AF8CB26FCM3qFG" TargetMode="External"/><Relationship Id="rId103" Type="http://schemas.openxmlformats.org/officeDocument/2006/relationships/hyperlink" Target="consultantplus://offline/ref=A1FD08E24616D8B976559057C2E43E6FB0D60BEEDB6FDFC5F849086DMBq7G" TargetMode="External"/><Relationship Id="rId108" Type="http://schemas.openxmlformats.org/officeDocument/2006/relationships/fontTable" Target="fontTable.xml"/><Relationship Id="rId20" Type="http://schemas.openxmlformats.org/officeDocument/2006/relationships/hyperlink" Target="consultantplus://offline/ref=787E87C47F040EC9CA72A3816BA31A2C083582024FA3D7B785ADA6EBBELEqCG" TargetMode="External"/><Relationship Id="rId41" Type="http://schemas.openxmlformats.org/officeDocument/2006/relationships/hyperlink" Target="consultantplus://offline/ref=787E87C47F040EC9CA72B69D69CB4F7F043786094CA3DFEA8FA5FFE7BCEB0DA32FD8B805FB13633EF7L7q7G" TargetMode="External"/><Relationship Id="rId54" Type="http://schemas.openxmlformats.org/officeDocument/2006/relationships/hyperlink" Target="consultantplus://offline/ref=787E87C47F040EC9CA72B69D69CB4F7F043786094CA3DAEA8FA5FFE7BCEB0DA32FD8B805F81666L3q4G" TargetMode="External"/><Relationship Id="rId62" Type="http://schemas.openxmlformats.org/officeDocument/2006/relationships/hyperlink" Target="consultantplus://offline/ref=A1FD08E24616D8B976559642D28C6B3CB8D00AE5D5658D92FA185D63B2E5MFqEG" TargetMode="External"/><Relationship Id="rId70" Type="http://schemas.openxmlformats.org/officeDocument/2006/relationships/hyperlink" Target="consultantplus://offline/ref=A1FD08E24616D8B976559642D28C6B3CB8D009EFD7618A92FA185D63B2E5FEB5F0702AF8C223FDM3q8G" TargetMode="External"/><Relationship Id="rId75" Type="http://schemas.openxmlformats.org/officeDocument/2006/relationships/hyperlink" Target="consultantplus://offline/ref=A1FD08E24616D8B976559642D28C6B3CB8D009EFD7618A92FA185D63B2E5FEB5F0702AF8C42DF5M3qCG" TargetMode="External"/><Relationship Id="rId83" Type="http://schemas.openxmlformats.org/officeDocument/2006/relationships/hyperlink" Target="consultantplus://offline/ref=A1FD08E24616D8B976559642D28C6B3CB8D009EFD7618A92FA185D63B2E5FEB5F0702AF8C42CFCM3qBG" TargetMode="External"/><Relationship Id="rId88" Type="http://schemas.openxmlformats.org/officeDocument/2006/relationships/hyperlink" Target="consultantplus://offline/ref=A1FD08E24616D8B976559642D28C6B3CB8D00AE2D3608092FA185D63B2E5FEB5F0702AF8C225FC3BC5M0q5G" TargetMode="External"/><Relationship Id="rId91" Type="http://schemas.openxmlformats.org/officeDocument/2006/relationships/hyperlink" Target="consultantplus://offline/ref=A1FD08E24616D8B976559642D28C6B3CB8D009EFD7618A92FA185D63B2E5FEB5F0702AF8C026FBM3qBG" TargetMode="External"/><Relationship Id="rId96" Type="http://schemas.openxmlformats.org/officeDocument/2006/relationships/hyperlink" Target="consultantplus://offline/ref=A1FD08E24616D8B97655905DC7E43E6FBCD70DE6D16FDFC5F849086DMBq7G" TargetMode="External"/><Relationship Id="rId1" Type="http://schemas.openxmlformats.org/officeDocument/2006/relationships/styles" Target="styles.xml"/><Relationship Id="rId6" Type="http://schemas.openxmlformats.org/officeDocument/2006/relationships/hyperlink" Target="consultantplus://offline/ref=787E87C47F040EC9CA72B69D69CB4F7F043786094CA3DFEA8FA5FFE7BCEB0DA32FD8B805FD1568L3qEG" TargetMode="External"/><Relationship Id="rId15" Type="http://schemas.openxmlformats.org/officeDocument/2006/relationships/hyperlink" Target="consultantplus://offline/ref=787E87C47F040EC9CA72B69D69CB4F7F043786094CA3DFEA8FA5FFE7BCEB0DA32FD8B805FB136239F0L7q6G" TargetMode="External"/><Relationship Id="rId23" Type="http://schemas.openxmlformats.org/officeDocument/2006/relationships/hyperlink" Target="consultantplus://offline/ref=787E87C47F040EC9CA72B69D69CB4F7F043786094CA3DFEA8FA5FFE7BCEB0DA32FD8B805F31A65L3qFG" TargetMode="External"/><Relationship Id="rId28" Type="http://schemas.openxmlformats.org/officeDocument/2006/relationships/hyperlink" Target="consultantplus://offline/ref=787E87C47F040EC9CA72B08778A31A2C0134890840AD8ABD8DF4AAE9LBq9G" TargetMode="External"/><Relationship Id="rId36" Type="http://schemas.openxmlformats.org/officeDocument/2006/relationships/hyperlink" Target="consultantplus://offline/ref=787E87C47F040EC9CA72B69D69CB4F7F0437860641A2DBEA8FA5FFE7BCEB0DA32FD8B805FB13613FF1L7qCG" TargetMode="External"/><Relationship Id="rId49" Type="http://schemas.openxmlformats.org/officeDocument/2006/relationships/hyperlink" Target="consultantplus://offline/ref=787E87C47F040EC9CA72B69D69CB4F7F0437800040AEDCEA8FA5FFE7BCEB0DA32FD8B805FB13613CF5L7q5G" TargetMode="External"/><Relationship Id="rId57" Type="http://schemas.openxmlformats.org/officeDocument/2006/relationships/hyperlink" Target="consultantplus://offline/ref=787E87C47F040EC9CA72B69D69CB4F7F043786094CA3DFEA8FA5FFE7BCEB0DA32FD8B805FB136239FFL7q0G" TargetMode="External"/><Relationship Id="rId106" Type="http://schemas.openxmlformats.org/officeDocument/2006/relationships/hyperlink" Target="consultantplus://offline/ref=A1FD08E24616D8B976559642D28C6B3CB8D009E4D4608B92FA185D63B2E5FEB5F0702AF8C624MFqCG" TargetMode="External"/><Relationship Id="rId10" Type="http://schemas.openxmlformats.org/officeDocument/2006/relationships/hyperlink" Target="consultantplus://offline/ref=787E87C47F040EC9CA72B69D69CB4F7F0437830848A0DAEA8FA5FFE7BCEB0DA32FD8B805FB13613EF1L7qCG" TargetMode="External"/><Relationship Id="rId31" Type="http://schemas.openxmlformats.org/officeDocument/2006/relationships/hyperlink" Target="consultantplus://offline/ref=787E87C47F040EC9CA72B69D69CB4F7F043786094CA3DFEA8FA5FFE7BCEB0DA32FD8B805FB13613CF7L7qCG" TargetMode="External"/><Relationship Id="rId44" Type="http://schemas.openxmlformats.org/officeDocument/2006/relationships/hyperlink" Target="consultantplus://offline/ref=787E87C47F040EC9CA72B69D69CB4F7F043786094CA3DFEA8FA5FFE7BCEB0DA32FD8B805FB136139F2L7q0G" TargetMode="External"/><Relationship Id="rId52" Type="http://schemas.openxmlformats.org/officeDocument/2006/relationships/hyperlink" Target="consultantplus://offline/ref=787E87C47F040EC9CA72B69D69CB4F7F043786094CA3DFEA8FA5FFE7BCEB0DA32FD8B805FB136139F2L7q0G" TargetMode="External"/><Relationship Id="rId60" Type="http://schemas.openxmlformats.org/officeDocument/2006/relationships/hyperlink" Target="consultantplus://offline/ref=A1FD08E24616D8B976559642D28C6B3CB8D00BE7D4638D92FA185D63B2E5MFqEG" TargetMode="External"/><Relationship Id="rId65" Type="http://schemas.openxmlformats.org/officeDocument/2006/relationships/hyperlink" Target="consultantplus://offline/ref=A1FD08E24616D8B976559642D28C6B3CB8D00AE3D0648192FA185D63B2E5MFqEG" TargetMode="External"/><Relationship Id="rId73" Type="http://schemas.openxmlformats.org/officeDocument/2006/relationships/hyperlink" Target="consultantplus://offline/ref=A1FD08E24616D8B976559642D28C6B3CB8D00DE3D3648192FA185D63B2E5FEB5F0702AF8C225FC3BC4M0qCG" TargetMode="External"/><Relationship Id="rId78" Type="http://schemas.openxmlformats.org/officeDocument/2006/relationships/hyperlink" Target="consultantplus://offline/ref=A1FD08E24616D8B976559642D28C6B3CB8D009EFD7618A92FA185D63B2E5FEB5F0702AF8C225FF3ECCM0qDG" TargetMode="External"/><Relationship Id="rId81" Type="http://schemas.openxmlformats.org/officeDocument/2006/relationships/hyperlink" Target="consultantplus://offline/ref=A1FD08E24616D8B97655835ED0E43E6FB4D309E5D76382CFF010046FB0MEq2G" TargetMode="External"/><Relationship Id="rId86" Type="http://schemas.openxmlformats.org/officeDocument/2006/relationships/hyperlink" Target="consultantplus://offline/ref=A1FD08E24616D8B976559642D28C6B3CB8D009EFD7618A92FA185D63B2E5FEB5F0702AF8C42DF5M3qCG" TargetMode="External"/><Relationship Id="rId94" Type="http://schemas.openxmlformats.org/officeDocument/2006/relationships/hyperlink" Target="consultantplus://offline/ref=A1FD08E24616D8B97655835ED0E43E6FB4D10CE4D36282CFF010046FB0MEq2G" TargetMode="External"/><Relationship Id="rId99" Type="http://schemas.openxmlformats.org/officeDocument/2006/relationships/hyperlink" Target="consultantplus://offline/ref=A1FD08E24616D8B976559049C7E43E6FB3D80BEFDB6FDFC5F849086DMBq7G" TargetMode="External"/><Relationship Id="rId101" Type="http://schemas.openxmlformats.org/officeDocument/2006/relationships/hyperlink" Target="consultantplus://offline/ref=A1FD08E24616D8B97655905ECBE43E6FB4D509E3D36D82CFF010046FB0MEq2G"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87E87C47F040EC9CA72B69D69CB4F7F043785074BA1DBEA8FA5FFE7BCEB0DA32FD8B805FB13613CF6L7q4G" TargetMode="External"/><Relationship Id="rId13" Type="http://schemas.openxmlformats.org/officeDocument/2006/relationships/hyperlink" Target="consultantplus://offline/ref=787E87C47F040EC9CA72B69D69CB4F7F043786094CA3DFEA8FA5FFE7BCEB0DA32FD8B805FB136239F0L7q6G" TargetMode="External"/><Relationship Id="rId18" Type="http://schemas.openxmlformats.org/officeDocument/2006/relationships/hyperlink" Target="consultantplus://offline/ref=787E87C47F040EC9CA72B69D69CB4F7F043786094CA3DFEA8FA5FFE7BCEB0DA32FD8B805FB13623AFFL7q2G" TargetMode="External"/><Relationship Id="rId39" Type="http://schemas.openxmlformats.org/officeDocument/2006/relationships/hyperlink" Target="consultantplus://offline/ref=787E87C47F040EC9CA72B69D69CB4F7F043786094CA3DFEA8FA5FFE7BCEB0DA32FD8B805FB13613CF7L7qCG" TargetMode="External"/><Relationship Id="rId109" Type="http://schemas.openxmlformats.org/officeDocument/2006/relationships/theme" Target="theme/theme1.xml"/><Relationship Id="rId34" Type="http://schemas.openxmlformats.org/officeDocument/2006/relationships/hyperlink" Target="consultantplus://offline/ref=787E87C47F040EC9CA72B08879A31A2C013389034AAD8ABD8DF4AAE9LBq9G" TargetMode="External"/><Relationship Id="rId50" Type="http://schemas.openxmlformats.org/officeDocument/2006/relationships/hyperlink" Target="consultantplus://offline/ref=787E87C47F040EC9CA72B69D69CB4F7F043786094CA3DAEA8FA5FFE7BCEB0DA32FD8B805F81064L3q5G" TargetMode="External"/><Relationship Id="rId55" Type="http://schemas.openxmlformats.org/officeDocument/2006/relationships/hyperlink" Target="consultantplus://offline/ref=787E87C47F040EC9CA72B69D69CB4F7F043786094CA3DAEA8FA5FFE7BCEB0DA32FD8B805F81064L3q5G" TargetMode="External"/><Relationship Id="rId76" Type="http://schemas.openxmlformats.org/officeDocument/2006/relationships/hyperlink" Target="consultantplus://offline/ref=A1FD08E24616D8B976559642D28C6B3CB8D009EFD7618A92FA185D63B2E5FEB5F0702AF8CB25FFM3qAG" TargetMode="External"/><Relationship Id="rId97" Type="http://schemas.openxmlformats.org/officeDocument/2006/relationships/hyperlink" Target="consultantplus://offline/ref=A1FD08E24616D8B976559642D28C6B3CB8D709E7D06382CFF010046FB0MEq2G" TargetMode="External"/><Relationship Id="rId104" Type="http://schemas.openxmlformats.org/officeDocument/2006/relationships/hyperlink" Target="consultantplus://offline/ref=A1FD08E24616D8B97655905ECBE43E6FB0D608E0D06FDFC5F849086DMBq7G" TargetMode="External"/><Relationship Id="rId7" Type="http://schemas.openxmlformats.org/officeDocument/2006/relationships/hyperlink" Target="consultantplus://offline/ref=787E87C47F040EC9CA72A3816BA31A2C083785084CA1D7B785ADA6EBBELEqCG" TargetMode="External"/><Relationship Id="rId71" Type="http://schemas.openxmlformats.org/officeDocument/2006/relationships/hyperlink" Target="consultantplus://offline/ref=A1FD08E24616D8B97655835ED0E43E6FB4D109E5DB6082CFF010046FB0MEq2G" TargetMode="External"/><Relationship Id="rId92" Type="http://schemas.openxmlformats.org/officeDocument/2006/relationships/hyperlink" Target="consultantplus://offline/ref=A1FD08E24616D8B97655905DC7E43E6FB4D109EED16682CFF010046FB0MEq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6367</Words>
  <Characters>36296</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Бахтина</dc:creator>
  <cp:keywords/>
  <dc:description/>
  <cp:lastModifiedBy>Светлана Бахтина</cp:lastModifiedBy>
  <cp:revision>2</cp:revision>
  <dcterms:created xsi:type="dcterms:W3CDTF">2015-12-15T06:42:00Z</dcterms:created>
  <dcterms:modified xsi:type="dcterms:W3CDTF">2015-12-15T06:42:00Z</dcterms:modified>
</cp:coreProperties>
</file>