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21" w:rsidRPr="000D054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  <w:b/>
        </w:rPr>
      </w:pPr>
      <w:r w:rsidRPr="000D0545">
        <w:rPr>
          <w:rFonts w:ascii="Calibri" w:hAnsi="Calibri" w:cs="Calibri"/>
          <w:b/>
        </w:rPr>
        <w:t>Стороны могут договориться о том, что сумма ранее перечисленного аванса будет считаться авансом по другому договору.  Может ли поставщик принять к вычету НДС, который ранее он уплатил с аванса? Если да, то в какой момент?</w:t>
      </w:r>
    </w:p>
    <w:p w:rsidR="000D0545" w:rsidRPr="000D0545" w:rsidRDefault="000D0545" w:rsidP="00B23321">
      <w:pPr>
        <w:autoSpaceDE w:val="0"/>
        <w:autoSpaceDN w:val="0"/>
        <w:adjustRightInd w:val="0"/>
        <w:ind w:firstLine="540"/>
        <w:rPr>
          <w:rFonts w:ascii="Calibri" w:hAnsi="Calibri" w:cs="Calibri"/>
          <w:b/>
        </w:rPr>
      </w:pPr>
    </w:p>
    <w:p w:rsidR="00B23321" w:rsidRPr="00824528" w:rsidRDefault="00B23321" w:rsidP="00B23321">
      <w:pPr>
        <w:pStyle w:val="ConsPlusNormal"/>
        <w:ind w:firstLine="540"/>
        <w:rPr>
          <w:rFonts w:ascii="Calibri" w:hAnsi="Calibri"/>
          <w:sz w:val="24"/>
          <w:szCs w:val="24"/>
        </w:rPr>
      </w:pPr>
      <w:r w:rsidRPr="00824528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824528">
        <w:rPr>
          <w:rFonts w:ascii="Calibri" w:hAnsi="Calibri" w:cs="Calibri"/>
          <w:sz w:val="24"/>
          <w:szCs w:val="24"/>
        </w:rPr>
        <w:t xml:space="preserve"> Минфин считает, что применять вычет нужно не в момент переброса аванса, а в момент оказания услуг по новому договору (</w:t>
      </w:r>
      <w:r w:rsidRPr="00824528">
        <w:rPr>
          <w:rFonts w:ascii="Calibri" w:hAnsi="Calibri"/>
          <w:sz w:val="24"/>
          <w:szCs w:val="24"/>
        </w:rPr>
        <w:t xml:space="preserve">Письма Минфина России от 14.10.2015 </w:t>
      </w:r>
      <w:hyperlink r:id="rId6" w:history="1">
        <w:r w:rsidRPr="00824528">
          <w:rPr>
            <w:rFonts w:ascii="Calibri" w:hAnsi="Calibri"/>
            <w:color w:val="0000FF"/>
            <w:sz w:val="24"/>
            <w:szCs w:val="24"/>
          </w:rPr>
          <w:t>N 03-07-11/58845</w:t>
        </w:r>
      </w:hyperlink>
      <w:r w:rsidRPr="00824528">
        <w:rPr>
          <w:rFonts w:ascii="Calibri" w:hAnsi="Calibri"/>
          <w:sz w:val="24"/>
          <w:szCs w:val="24"/>
        </w:rPr>
        <w:t xml:space="preserve">, от 12.11.2012 </w:t>
      </w:r>
      <w:hyperlink r:id="rId7" w:history="1">
        <w:r w:rsidRPr="00824528">
          <w:rPr>
            <w:rFonts w:ascii="Calibri" w:hAnsi="Calibri"/>
            <w:color w:val="0000FF"/>
            <w:sz w:val="24"/>
            <w:szCs w:val="24"/>
          </w:rPr>
          <w:t>N 03-07-11/482</w:t>
        </w:r>
      </w:hyperlink>
      <w:r w:rsidRPr="00824528">
        <w:rPr>
          <w:rFonts w:ascii="Calibri" w:hAnsi="Calibri"/>
          <w:sz w:val="24"/>
          <w:szCs w:val="24"/>
        </w:rPr>
        <w:t>).</w:t>
      </w:r>
    </w:p>
    <w:p w:rsidR="00B23321" w:rsidRPr="00714A2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Pr="00714A25">
        <w:rPr>
          <w:rFonts w:ascii="Calibri" w:hAnsi="Calibri" w:cs="Calibri"/>
        </w:rPr>
        <w:t xml:space="preserve"> </w:t>
      </w:r>
      <w:r w:rsidRPr="00714A25">
        <w:rPr>
          <w:rFonts w:ascii="Calibri" w:hAnsi="Calibri" w:cs="Calibri"/>
          <w:highlight w:val="yellow"/>
        </w:rPr>
        <w:t>Соответственно, в отношении нового договора не нужно отражать начисление НДС с аванса.</w:t>
      </w:r>
    </w:p>
    <w:p w:rsidR="00B23321" w:rsidRPr="009B2247" w:rsidRDefault="00B23321" w:rsidP="00B23321">
      <w:pPr>
        <w:pStyle w:val="ConsPlusNormal"/>
        <w:ind w:firstLine="5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</w:rPr>
        <w:t xml:space="preserve"> </w:t>
      </w:r>
      <w:r w:rsidRPr="00714A25">
        <w:rPr>
          <w:rFonts w:ascii="Calibri" w:hAnsi="Calibri" w:cs="Calibri"/>
        </w:rPr>
        <w:t xml:space="preserve"> </w:t>
      </w:r>
      <w:r w:rsidRPr="00096D8F">
        <w:rPr>
          <w:rFonts w:ascii="Calibri" w:hAnsi="Calibri" w:cs="Calibri"/>
          <w:sz w:val="24"/>
          <w:szCs w:val="24"/>
          <w:highlight w:val="green"/>
        </w:rPr>
        <w:t>Другой вариант - принять к вычету авансовый НДС в момент подписания соглашения о перебросе аванса в счет аванса по другому договору. Ведь одним из способов прекращения обязательства является зачет</w:t>
      </w:r>
      <w:r w:rsidRPr="00714A25">
        <w:rPr>
          <w:rFonts w:ascii="Calibri" w:hAnsi="Calibri" w:cs="Calibri"/>
          <w:sz w:val="24"/>
          <w:szCs w:val="24"/>
        </w:rPr>
        <w:t xml:space="preserve"> </w:t>
      </w:r>
      <w:r w:rsidRPr="009B2247">
        <w:rPr>
          <w:rFonts w:ascii="Calibri" w:hAnsi="Calibri" w:cs="Calibri"/>
          <w:sz w:val="24"/>
          <w:szCs w:val="24"/>
        </w:rPr>
        <w:t>(</w:t>
      </w:r>
      <w:hyperlink r:id="rId8" w:history="1">
        <w:r w:rsidRPr="009B2247">
          <w:rPr>
            <w:rFonts w:ascii="Calibri" w:hAnsi="Calibri" w:cs="Calibri"/>
            <w:color w:val="0000FF"/>
            <w:sz w:val="24"/>
            <w:szCs w:val="24"/>
          </w:rPr>
          <w:t>Статья 410</w:t>
        </w:r>
      </w:hyperlink>
      <w:r w:rsidRPr="009B2247">
        <w:rPr>
          <w:rFonts w:ascii="Calibri" w:hAnsi="Calibri" w:cs="Calibri"/>
          <w:sz w:val="24"/>
          <w:szCs w:val="24"/>
        </w:rPr>
        <w:t xml:space="preserve"> ГК РФ).</w:t>
      </w:r>
    </w:p>
    <w:p w:rsidR="00B23321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hyperlink r:id="rId9" w:history="1"/>
      <w:r w:rsidRPr="009B2247">
        <w:rPr>
          <w:rFonts w:ascii="Calibri" w:hAnsi="Calibri" w:cs="Calibri"/>
        </w:rPr>
        <w:t xml:space="preserve"> </w:t>
      </w:r>
      <w:r w:rsidRPr="00714A25">
        <w:rPr>
          <w:rFonts w:ascii="Calibri" w:hAnsi="Calibri" w:cs="Calibri"/>
        </w:rPr>
        <w:t xml:space="preserve"> Обязательство прекращается полностью или частично зачетом встречного однородного требования, срок которого наступил. Поэтому в момент заключения соглашения о зачете можно </w:t>
      </w:r>
      <w:proofErr w:type="gramStart"/>
      <w:r w:rsidRPr="00714A25">
        <w:rPr>
          <w:rFonts w:ascii="Calibri" w:hAnsi="Calibri" w:cs="Calibri"/>
        </w:rPr>
        <w:t>говорить</w:t>
      </w:r>
      <w:proofErr w:type="gramEnd"/>
      <w:r w:rsidRPr="00714A25">
        <w:rPr>
          <w:rFonts w:ascii="Calibri" w:hAnsi="Calibri" w:cs="Calibri"/>
        </w:rPr>
        <w:t xml:space="preserve"> о том, что обязательства по возврату аванса по первому договору прекратились, а значит, продавец имеет право принять к вычету НДС, ранее исчисленный с аванса. И с таким вариантом в целом соглашаются суды</w:t>
      </w:r>
      <w:r w:rsidRPr="009B2247">
        <w:rPr>
          <w:rFonts w:ascii="Calibri" w:hAnsi="Calibri" w:cs="Calibri"/>
        </w:rPr>
        <w:t xml:space="preserve"> (Постановления АС СКО от 11.09.2015 </w:t>
      </w:r>
      <w:hyperlink r:id="rId10" w:history="1">
        <w:r w:rsidRPr="009B2247">
          <w:rPr>
            <w:rFonts w:ascii="Calibri" w:hAnsi="Calibri" w:cs="Calibri"/>
            <w:color w:val="0000FF"/>
          </w:rPr>
          <w:t>N Ф08-6258/2015</w:t>
        </w:r>
      </w:hyperlink>
      <w:r w:rsidRPr="009B2247">
        <w:rPr>
          <w:rFonts w:ascii="Calibri" w:hAnsi="Calibri" w:cs="Calibri"/>
        </w:rPr>
        <w:t xml:space="preserve">; ФАС МО от 14.08.2013 </w:t>
      </w:r>
      <w:hyperlink r:id="rId11" w:history="1">
        <w:r w:rsidRPr="009B2247">
          <w:rPr>
            <w:rFonts w:ascii="Calibri" w:hAnsi="Calibri" w:cs="Calibri"/>
            <w:color w:val="0000FF"/>
          </w:rPr>
          <w:t>N А40-134057/12-140-934</w:t>
        </w:r>
      </w:hyperlink>
      <w:r w:rsidRPr="009B2247">
        <w:rPr>
          <w:rFonts w:ascii="Calibri" w:hAnsi="Calibri" w:cs="Calibri"/>
        </w:rPr>
        <w:t>).</w:t>
      </w:r>
      <w:r>
        <w:rPr>
          <w:rFonts w:ascii="Calibri" w:hAnsi="Calibri" w:cs="Calibri"/>
        </w:rPr>
        <w:t xml:space="preserve"> </w:t>
      </w:r>
    </w:p>
    <w:p w:rsidR="00B23321" w:rsidRPr="00714A2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096D8F">
        <w:rPr>
          <w:rFonts w:ascii="Calibri" w:hAnsi="Calibri" w:cs="Calibri"/>
          <w:highlight w:val="green"/>
        </w:rPr>
        <w:t>Но при перебросе аванса на новый договор нужно одновременно исчислить НДС с нового аванса.</w:t>
      </w:r>
    </w:p>
    <w:p w:rsidR="00B23321" w:rsidRPr="009B2247" w:rsidRDefault="00B23321" w:rsidP="00B23321">
      <w:pPr>
        <w:pStyle w:val="ConsPlusNormal"/>
        <w:ind w:firstLine="5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</w:p>
    <w:p w:rsidR="00B23321" w:rsidRPr="00BB7494" w:rsidRDefault="00B23321" w:rsidP="00B23321">
      <w:pPr>
        <w:autoSpaceDE w:val="0"/>
        <w:autoSpaceDN w:val="0"/>
        <w:adjustRightInd w:val="0"/>
        <w:rPr>
          <w:rFonts w:ascii="Calibri" w:hAnsi="Calibri" w:cs="Calibri"/>
          <w:b/>
          <w:u w:val="single"/>
        </w:rPr>
      </w:pPr>
      <w:r w:rsidRPr="00BB7494">
        <w:rPr>
          <w:rFonts w:ascii="Calibri" w:hAnsi="Calibri" w:cs="Calibri"/>
          <w:b/>
          <w:i/>
          <w:iCs/>
          <w:u w:val="single"/>
        </w:rPr>
        <w:t>Вывод</w:t>
      </w:r>
    </w:p>
    <w:p w:rsidR="00B23321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 И п</w:t>
      </w:r>
      <w:r w:rsidRPr="00714A25">
        <w:rPr>
          <w:rFonts w:ascii="Calibri" w:hAnsi="Calibri" w:cs="Calibri"/>
          <w:i/>
          <w:iCs/>
        </w:rPr>
        <w:t xml:space="preserve">ри первом, и при втором варианте налоговая нагрузка по НДС будет одинаковой. Но первая позиция удобнее тем, что компания совершит меньше записей: бухгалтеру не придется оформлять дополнительные документы и делать дополнительные записи по вычету и начислению НДС в учете. </w:t>
      </w:r>
      <w:r w:rsidRPr="00714A25">
        <w:rPr>
          <w:rFonts w:ascii="Calibri" w:hAnsi="Calibri" w:cs="Calibri"/>
          <w:i/>
          <w:iCs/>
          <w:highlight w:val="yellow"/>
        </w:rPr>
        <w:t xml:space="preserve">Да и Минфин </w:t>
      </w:r>
      <w:r>
        <w:rPr>
          <w:rFonts w:ascii="Calibri" w:hAnsi="Calibri" w:cs="Calibri"/>
          <w:i/>
          <w:iCs/>
          <w:highlight w:val="yellow"/>
        </w:rPr>
        <w:t xml:space="preserve"> </w:t>
      </w:r>
      <w:r w:rsidRPr="00714A25">
        <w:rPr>
          <w:rFonts w:ascii="Calibri" w:hAnsi="Calibri" w:cs="Calibri"/>
          <w:i/>
          <w:iCs/>
          <w:highlight w:val="yellow"/>
        </w:rPr>
        <w:t xml:space="preserve"> поддерживает</w:t>
      </w:r>
      <w:r>
        <w:rPr>
          <w:rFonts w:ascii="Calibri" w:hAnsi="Calibri" w:cs="Calibri"/>
          <w:i/>
          <w:iCs/>
          <w:highlight w:val="yellow"/>
        </w:rPr>
        <w:t xml:space="preserve"> эту позицию.</w:t>
      </w:r>
      <w:r>
        <w:rPr>
          <w:rFonts w:ascii="Calibri" w:hAnsi="Calibri" w:cs="Calibri"/>
          <w:i/>
          <w:iCs/>
        </w:rPr>
        <w:t xml:space="preserve"> </w:t>
      </w:r>
    </w:p>
    <w:p w:rsidR="00B23321" w:rsidRPr="00714A2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>
        <w:rPr>
          <w:rFonts w:ascii="Calibri" w:hAnsi="Calibri" w:cs="Calibri"/>
          <w:i/>
          <w:iCs/>
        </w:rPr>
        <w:t xml:space="preserve">Но если </w:t>
      </w:r>
      <w:r w:rsidR="000D0545">
        <w:rPr>
          <w:rFonts w:ascii="Calibri" w:hAnsi="Calibri" w:cs="Calibri"/>
          <w:i/>
          <w:iCs/>
        </w:rPr>
        <w:t>будет принято</w:t>
      </w:r>
      <w:r>
        <w:rPr>
          <w:rFonts w:ascii="Calibri" w:hAnsi="Calibri" w:cs="Calibri"/>
          <w:i/>
          <w:iCs/>
        </w:rPr>
        <w:t xml:space="preserve"> решение зачесть НДС по первому договору, а по второму выставить счет-фактуру на аванс и исчислить НДС, то учитывая позицию ВАС РФ, этот вариант тоже правомерен.  </w:t>
      </w:r>
    </w:p>
    <w:p w:rsidR="00B23321" w:rsidRPr="000E5DA1" w:rsidRDefault="00B23321" w:rsidP="000D0545">
      <w:pPr>
        <w:pStyle w:val="ConsPlusNormal"/>
        <w:ind w:firstLine="540"/>
        <w:rPr>
          <w:rFonts w:ascii="Calibri" w:hAnsi="Calibri" w:cs="Georgia"/>
        </w:rPr>
      </w:pPr>
      <w:r>
        <w:rPr>
          <w:rFonts w:ascii="Calibri" w:hAnsi="Calibri" w:cs="Georgia"/>
        </w:rPr>
        <w:t xml:space="preserve">      </w:t>
      </w:r>
    </w:p>
    <w:p w:rsidR="000D0545" w:rsidRDefault="000D0545" w:rsidP="00B23321">
      <w:pPr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rFonts w:ascii="Calibri" w:hAnsi="Calibri" w:cs="Tahoma"/>
          <w:color w:val="0070C0"/>
        </w:rPr>
      </w:pPr>
    </w:p>
    <w:p w:rsidR="00B23321" w:rsidRDefault="00B23321" w:rsidP="00B23321">
      <w:pPr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rFonts w:ascii="Tahoma" w:hAnsi="Tahoma" w:cs="Tahoma"/>
          <w:sz w:val="20"/>
          <w:szCs w:val="20"/>
        </w:rPr>
      </w:pPr>
      <w:r w:rsidRPr="000E5DA1">
        <w:rPr>
          <w:rFonts w:ascii="Calibri" w:hAnsi="Calibri" w:cs="Tahoma"/>
          <w:color w:val="0070C0"/>
        </w:rPr>
        <w:t xml:space="preserve">  </w:t>
      </w:r>
      <w:r w:rsidRPr="000E5DA1">
        <w:rPr>
          <w:rFonts w:ascii="Calibri" w:hAnsi="Calibri" w:cs="Tahoma"/>
          <w:color w:val="0070C0"/>
          <w:u w:val="single"/>
        </w:rPr>
        <w:t>Подборка материалов по вопросу: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B23321" w:rsidRPr="00714A25" w:rsidRDefault="00B23321" w:rsidP="00B23321">
      <w:pPr>
        <w:autoSpaceDE w:val="0"/>
        <w:autoSpaceDN w:val="0"/>
        <w:adjustRightInd w:val="0"/>
        <w:outlineLvl w:val="0"/>
        <w:rPr>
          <w:rFonts w:ascii="Calibri" w:hAnsi="Calibri" w:cs="Calibri"/>
        </w:rPr>
      </w:pPr>
    </w:p>
    <w:p w:rsidR="00B23321" w:rsidRPr="00714A2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714A25">
        <w:rPr>
          <w:rFonts w:ascii="Calibri" w:hAnsi="Calibri" w:cs="Calibri"/>
          <w:b/>
          <w:bCs/>
        </w:rPr>
        <w:t>Вопрос:</w:t>
      </w:r>
      <w:r w:rsidRPr="00714A25">
        <w:rPr>
          <w:rFonts w:ascii="Calibri" w:hAnsi="Calibri" w:cs="Calibri"/>
        </w:rPr>
        <w:t xml:space="preserve"> </w:t>
      </w:r>
      <w:proofErr w:type="gramStart"/>
      <w:r w:rsidRPr="00714A25">
        <w:rPr>
          <w:rFonts w:ascii="Calibri" w:hAnsi="Calibri" w:cs="Calibri"/>
        </w:rPr>
        <w:t xml:space="preserve">О применении вычета по НДС в случае зачета предоплаты </w:t>
      </w:r>
      <w:r w:rsidRPr="00CF299F">
        <w:rPr>
          <w:rFonts w:ascii="Calibri" w:hAnsi="Calibri" w:cs="Calibri"/>
          <w:highlight w:val="yellow"/>
        </w:rPr>
        <w:t>по расторгнутому договору</w:t>
      </w:r>
      <w:r w:rsidRPr="00714A25">
        <w:rPr>
          <w:rFonts w:ascii="Calibri" w:hAnsi="Calibri" w:cs="Calibri"/>
        </w:rPr>
        <w:t xml:space="preserve"> в счет</w:t>
      </w:r>
      <w:proofErr w:type="gramEnd"/>
      <w:r w:rsidRPr="00714A25">
        <w:rPr>
          <w:rFonts w:ascii="Calibri" w:hAnsi="Calibri" w:cs="Calibri"/>
        </w:rPr>
        <w:t xml:space="preserve"> оказания услуг по другому договору с тем же заказчиком.</w:t>
      </w:r>
    </w:p>
    <w:p w:rsidR="00B23321" w:rsidRPr="00714A25" w:rsidRDefault="00B23321" w:rsidP="00B23321">
      <w:pPr>
        <w:autoSpaceDE w:val="0"/>
        <w:autoSpaceDN w:val="0"/>
        <w:adjustRightInd w:val="0"/>
        <w:rPr>
          <w:rFonts w:ascii="Calibri" w:hAnsi="Calibri" w:cs="Calibri"/>
        </w:rPr>
      </w:pPr>
    </w:p>
    <w:p w:rsidR="00B23321" w:rsidRPr="00714A2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714A25">
        <w:rPr>
          <w:rFonts w:ascii="Calibri" w:hAnsi="Calibri" w:cs="Calibri"/>
          <w:b/>
          <w:bCs/>
        </w:rPr>
        <w:t>Ответ:</w:t>
      </w:r>
    </w:p>
    <w:p w:rsidR="00B23321" w:rsidRPr="00714A25" w:rsidRDefault="00B23321" w:rsidP="00B2332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 w:rsidRPr="00714A25">
        <w:rPr>
          <w:rFonts w:ascii="Calibri" w:hAnsi="Calibri" w:cs="Calibri"/>
          <w:b/>
          <w:bCs/>
        </w:rPr>
        <w:t>МИНИСТЕРСТВО ФИНАНСОВ РОССИЙСКОЙ ФЕДЕРАЦИИ</w:t>
      </w:r>
    </w:p>
    <w:p w:rsidR="00B23321" w:rsidRPr="00714A25" w:rsidRDefault="00B23321" w:rsidP="00B2332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:rsidR="00B23321" w:rsidRPr="00714A25" w:rsidRDefault="00B23321" w:rsidP="00B2332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 w:rsidRPr="00714A25">
        <w:rPr>
          <w:rFonts w:ascii="Calibri" w:hAnsi="Calibri" w:cs="Calibri"/>
          <w:b/>
          <w:bCs/>
        </w:rPr>
        <w:t>ПИСЬМО</w:t>
      </w:r>
    </w:p>
    <w:p w:rsidR="00B23321" w:rsidRPr="00714A25" w:rsidRDefault="00B23321" w:rsidP="00B2332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 w:rsidRPr="00714A25">
        <w:rPr>
          <w:rFonts w:ascii="Calibri" w:hAnsi="Calibri" w:cs="Calibri"/>
          <w:b/>
          <w:bCs/>
        </w:rPr>
        <w:t>от 14 октября 2015 г. N 03-07-11/58845</w:t>
      </w:r>
    </w:p>
    <w:p w:rsidR="00B23321" w:rsidRPr="00714A25" w:rsidRDefault="00B23321" w:rsidP="00B23321">
      <w:pPr>
        <w:autoSpaceDE w:val="0"/>
        <w:autoSpaceDN w:val="0"/>
        <w:adjustRightInd w:val="0"/>
        <w:rPr>
          <w:rFonts w:ascii="Calibri" w:hAnsi="Calibri" w:cs="Calibri"/>
        </w:rPr>
      </w:pPr>
    </w:p>
    <w:p w:rsidR="00B23321" w:rsidRPr="00714A2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proofErr w:type="gramStart"/>
      <w:r w:rsidRPr="00714A25">
        <w:rPr>
          <w:rFonts w:ascii="Calibri" w:hAnsi="Calibri" w:cs="Calibri"/>
        </w:rPr>
        <w:t xml:space="preserve">В связи с письмом о принятии к вычету сумм налога на добавленную стоимость, уплаченных в бюджет с сумм оплаты (частичной оплаты) в счет предстоящего оказания услуг, в случае расторжения договора и зачета указанных сумм в счет оказания услуг по </w:t>
      </w:r>
      <w:r w:rsidRPr="00714A25">
        <w:rPr>
          <w:rFonts w:ascii="Calibri" w:hAnsi="Calibri" w:cs="Calibri"/>
        </w:rPr>
        <w:lastRenderedPageBreak/>
        <w:t>другому договору с одним и тем же заказчиком Департамент налоговой и таможенно-тарифной политики сообщает.</w:t>
      </w:r>
      <w:proofErr w:type="gramEnd"/>
    </w:p>
    <w:p w:rsidR="00B23321" w:rsidRPr="00714A2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proofErr w:type="gramStart"/>
      <w:r w:rsidRPr="00714A25">
        <w:rPr>
          <w:rFonts w:ascii="Calibri" w:hAnsi="Calibri" w:cs="Calibri"/>
        </w:rPr>
        <w:t xml:space="preserve">В соответствии с </w:t>
      </w:r>
      <w:hyperlink r:id="rId12" w:history="1">
        <w:r w:rsidRPr="00714A25">
          <w:rPr>
            <w:rFonts w:ascii="Calibri" w:hAnsi="Calibri" w:cs="Calibri"/>
            <w:color w:val="0000FF"/>
          </w:rPr>
          <w:t>абзацем вторым пункта 5 статьи 171</w:t>
        </w:r>
      </w:hyperlink>
      <w:r w:rsidRPr="00714A25">
        <w:rPr>
          <w:rFonts w:ascii="Calibri" w:hAnsi="Calibri" w:cs="Calibri"/>
        </w:rPr>
        <w:t xml:space="preserve"> Налогового кодекса Российской Федерации (далее - Кодекс) вычетам подлежат суммы налога на добавленную стоимость, исчисленные продавцами и уплаченные ими в бюджет с сумм оплаты, частичной оплаты в счет предстоящих поставок товаров (выполнения работ, оказания услуг), реализуемых на территории Российской Федерации, в случае изменения условий либо расторжения соответствующего договора и возврата соответствующих сумм</w:t>
      </w:r>
      <w:proofErr w:type="gramEnd"/>
      <w:r w:rsidRPr="00714A25">
        <w:rPr>
          <w:rFonts w:ascii="Calibri" w:hAnsi="Calibri" w:cs="Calibri"/>
        </w:rPr>
        <w:t xml:space="preserve"> авансовых платежей.</w:t>
      </w:r>
    </w:p>
    <w:p w:rsidR="00B23321" w:rsidRPr="00714A2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  <w:highlight w:val="yellow"/>
        </w:rPr>
      </w:pPr>
      <w:r w:rsidRPr="00714A25">
        <w:rPr>
          <w:rFonts w:ascii="Calibri" w:hAnsi="Calibri" w:cs="Calibri"/>
          <w:highlight w:val="yellow"/>
        </w:rPr>
        <w:t xml:space="preserve">Таким образом, вычет сумм налога на добавленную стоимость в случае зачета денежных средств </w:t>
      </w:r>
      <w:r w:rsidRPr="00CF299F">
        <w:rPr>
          <w:rFonts w:ascii="Calibri" w:hAnsi="Calibri" w:cs="Calibri"/>
          <w:b/>
          <w:highlight w:val="yellow"/>
        </w:rPr>
        <w:t>по расторгнутому договору</w:t>
      </w:r>
      <w:r w:rsidRPr="00714A25">
        <w:rPr>
          <w:rFonts w:ascii="Calibri" w:hAnsi="Calibri" w:cs="Calibri"/>
          <w:highlight w:val="yellow"/>
        </w:rPr>
        <w:t xml:space="preserve"> в счет оказания услуг по другому договору с одним и тем же заказчиком без возврата соответствующей суммы предварительной оплаты </w:t>
      </w:r>
      <w:hyperlink r:id="rId13" w:history="1">
        <w:r w:rsidRPr="00714A25">
          <w:rPr>
            <w:rFonts w:ascii="Calibri" w:hAnsi="Calibri" w:cs="Calibri"/>
            <w:color w:val="0000FF"/>
            <w:highlight w:val="yellow"/>
          </w:rPr>
          <w:t>Кодексом</w:t>
        </w:r>
      </w:hyperlink>
      <w:r w:rsidRPr="00714A25">
        <w:rPr>
          <w:rFonts w:ascii="Calibri" w:hAnsi="Calibri" w:cs="Calibri"/>
          <w:highlight w:val="yellow"/>
        </w:rPr>
        <w:t xml:space="preserve"> не предусмотрен.</w:t>
      </w:r>
    </w:p>
    <w:p w:rsidR="00B23321" w:rsidRPr="00714A2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714A25">
        <w:rPr>
          <w:rFonts w:ascii="Calibri" w:hAnsi="Calibri" w:cs="Calibri"/>
          <w:highlight w:val="yellow"/>
        </w:rPr>
        <w:t xml:space="preserve">Вместе с тем в соответствии с </w:t>
      </w:r>
      <w:hyperlink r:id="rId14" w:history="1">
        <w:r w:rsidRPr="00714A25">
          <w:rPr>
            <w:rFonts w:ascii="Calibri" w:hAnsi="Calibri" w:cs="Calibri"/>
            <w:color w:val="0000FF"/>
            <w:highlight w:val="yellow"/>
          </w:rPr>
          <w:t>пунктом 8 статьи 171</w:t>
        </w:r>
      </w:hyperlink>
      <w:r w:rsidRPr="00714A25">
        <w:rPr>
          <w:rFonts w:ascii="Calibri" w:hAnsi="Calibri" w:cs="Calibri"/>
          <w:highlight w:val="yellow"/>
        </w:rPr>
        <w:t xml:space="preserve"> и </w:t>
      </w:r>
      <w:hyperlink r:id="rId15" w:history="1">
        <w:r w:rsidRPr="00714A25">
          <w:rPr>
            <w:rFonts w:ascii="Calibri" w:hAnsi="Calibri" w:cs="Calibri"/>
            <w:color w:val="0000FF"/>
            <w:highlight w:val="yellow"/>
          </w:rPr>
          <w:t>пунктом 6 статьи 172</w:t>
        </w:r>
      </w:hyperlink>
      <w:r w:rsidRPr="00714A25">
        <w:rPr>
          <w:rFonts w:ascii="Calibri" w:hAnsi="Calibri" w:cs="Calibri"/>
          <w:highlight w:val="yellow"/>
        </w:rPr>
        <w:t xml:space="preserve"> Кодекса суммы налога на добавленную стоимость, исчисленные налогоплательщиком с сумм оплаты, частичной оплаты, полученных в счет предстоящих поставок товаров (работ, услуг), подлежат вычету с даты их отгрузки. В связи с этим сумма налога на добавленную стоимость, исчисленная и уплаченная продавцом с суммы предварительной оплаты, принимается к вычету при фактическом оказании услуг по другому договору.</w:t>
      </w:r>
    </w:p>
    <w:p w:rsidR="00B23321" w:rsidRPr="00714A25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714A25">
        <w:rPr>
          <w:rFonts w:ascii="Calibri" w:hAnsi="Calibri" w:cs="Calibri"/>
        </w:rPr>
        <w:t xml:space="preserve">Настоящее письмо не содержит правовых норм или общих правил, конкретизирующих нормативные предписания, и не является нормативным правовым актом. </w:t>
      </w:r>
      <w:proofErr w:type="gramStart"/>
      <w:r w:rsidRPr="00714A25">
        <w:rPr>
          <w:rFonts w:ascii="Calibri" w:hAnsi="Calibri" w:cs="Calibri"/>
        </w:rPr>
        <w:t xml:space="preserve">В соответствии с </w:t>
      </w:r>
      <w:hyperlink r:id="rId16" w:history="1">
        <w:r w:rsidRPr="00714A25">
          <w:rPr>
            <w:rFonts w:ascii="Calibri" w:hAnsi="Calibri" w:cs="Calibri"/>
            <w:color w:val="0000FF"/>
          </w:rPr>
          <w:t>письмом</w:t>
        </w:r>
      </w:hyperlink>
      <w:r w:rsidRPr="00714A25">
        <w:rPr>
          <w:rFonts w:ascii="Calibri" w:hAnsi="Calibri" w:cs="Calibri"/>
        </w:rPr>
        <w:t xml:space="preserve"> Минфина России от 7 августа 2007 г. N 03-02-07/2-138 направляемое письмо имеет информационно-разъяснительный характер по вопросам применения законодательства Российской Федерации о налогах и сборах и не препятствует налогоплательщикам, плательщикам сборов и налоговым агентам руководствоваться нормами законодательства о налогах и сборах в понимании, отличающемся от трактовки, изложенной в настоящем письме.</w:t>
      </w:r>
      <w:proofErr w:type="gramEnd"/>
    </w:p>
    <w:p w:rsidR="00B23321" w:rsidRPr="00714A25" w:rsidRDefault="00B23321" w:rsidP="00B23321">
      <w:pPr>
        <w:autoSpaceDE w:val="0"/>
        <w:autoSpaceDN w:val="0"/>
        <w:adjustRightInd w:val="0"/>
        <w:rPr>
          <w:rFonts w:ascii="Calibri" w:hAnsi="Calibri" w:cs="Calibri"/>
        </w:rPr>
      </w:pPr>
    </w:p>
    <w:p w:rsidR="00B23321" w:rsidRPr="00714A25" w:rsidRDefault="00B23321" w:rsidP="00B23321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  <w:r w:rsidRPr="00714A25">
        <w:rPr>
          <w:rFonts w:ascii="Calibri" w:hAnsi="Calibri" w:cs="Calibri"/>
        </w:rPr>
        <w:t>Заместитель директора</w:t>
      </w:r>
    </w:p>
    <w:p w:rsidR="00B23321" w:rsidRPr="00714A25" w:rsidRDefault="00B23321" w:rsidP="00B23321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  <w:r w:rsidRPr="00714A25">
        <w:rPr>
          <w:rFonts w:ascii="Calibri" w:hAnsi="Calibri" w:cs="Calibri"/>
        </w:rPr>
        <w:t xml:space="preserve">Департамента </w:t>
      </w:r>
      <w:proofErr w:type="gramStart"/>
      <w:r w:rsidRPr="00714A25">
        <w:rPr>
          <w:rFonts w:ascii="Calibri" w:hAnsi="Calibri" w:cs="Calibri"/>
        </w:rPr>
        <w:t>налоговой</w:t>
      </w:r>
      <w:proofErr w:type="gramEnd"/>
    </w:p>
    <w:p w:rsidR="00B23321" w:rsidRPr="00714A25" w:rsidRDefault="00B23321" w:rsidP="00B23321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  <w:r w:rsidRPr="00714A25">
        <w:rPr>
          <w:rFonts w:ascii="Calibri" w:hAnsi="Calibri" w:cs="Calibri"/>
        </w:rPr>
        <w:t>и таможенно-тарифной политики</w:t>
      </w:r>
    </w:p>
    <w:p w:rsidR="00B23321" w:rsidRPr="00714A25" w:rsidRDefault="00B23321" w:rsidP="00B23321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  <w:r w:rsidRPr="00714A25">
        <w:rPr>
          <w:rFonts w:ascii="Calibri" w:hAnsi="Calibri" w:cs="Calibri"/>
        </w:rPr>
        <w:t>О.Ф.ЦИБИЗОВА</w:t>
      </w:r>
    </w:p>
    <w:p w:rsidR="00B23321" w:rsidRPr="00714A25" w:rsidRDefault="00B23321" w:rsidP="00B23321">
      <w:pPr>
        <w:autoSpaceDE w:val="0"/>
        <w:autoSpaceDN w:val="0"/>
        <w:adjustRightInd w:val="0"/>
        <w:jc w:val="left"/>
        <w:rPr>
          <w:rFonts w:ascii="Calibri" w:hAnsi="Calibri" w:cs="Calibri"/>
        </w:rPr>
      </w:pPr>
      <w:r w:rsidRPr="00714A25">
        <w:rPr>
          <w:rFonts w:ascii="Calibri" w:hAnsi="Calibri" w:cs="Calibri"/>
        </w:rPr>
        <w:t>14.10.2015</w:t>
      </w:r>
    </w:p>
    <w:p w:rsidR="00B23321" w:rsidRPr="00714A25" w:rsidRDefault="00B23321" w:rsidP="00B23321">
      <w:pPr>
        <w:autoSpaceDE w:val="0"/>
        <w:autoSpaceDN w:val="0"/>
        <w:adjustRightInd w:val="0"/>
        <w:jc w:val="left"/>
        <w:rPr>
          <w:rFonts w:ascii="Calibri" w:hAnsi="Calibri" w:cs="Calibri"/>
        </w:rPr>
      </w:pPr>
    </w:p>
    <w:p w:rsidR="00B23321" w:rsidRDefault="00B23321" w:rsidP="00B23321">
      <w:pPr>
        <w:pStyle w:val="ConsPlusNormal"/>
        <w:ind w:firstLine="540"/>
      </w:pPr>
      <w:r>
        <w:rPr>
          <w:i/>
          <w:sz w:val="24"/>
        </w:rPr>
        <w:t xml:space="preserve"> </w:t>
      </w:r>
    </w:p>
    <w:p w:rsidR="00B23321" w:rsidRDefault="00B23321" w:rsidP="00B23321">
      <w:pPr>
        <w:pStyle w:val="ConsPlusNormal"/>
      </w:pPr>
      <w:hyperlink r:id="rId17" w:history="1">
        <w:r>
          <w:rPr>
            <w:i/>
            <w:color w:val="0000FF"/>
            <w:sz w:val="24"/>
          </w:rPr>
          <w:br/>
          <w:t>Путеводитель по налогам. Энциклопедия спорных ситуаций по НДС {</w:t>
        </w:r>
        <w:proofErr w:type="spellStart"/>
        <w:r>
          <w:rPr>
            <w:i/>
            <w:color w:val="0000FF"/>
            <w:sz w:val="24"/>
          </w:rPr>
          <w:t>КонсультантПлюс</w:t>
        </w:r>
        <w:proofErr w:type="spellEnd"/>
        <w:r>
          <w:rPr>
            <w:i/>
            <w:color w:val="0000FF"/>
            <w:sz w:val="24"/>
          </w:rPr>
          <w:t>}</w:t>
        </w:r>
      </w:hyperlink>
      <w:r>
        <w:rPr>
          <w:sz w:val="24"/>
        </w:rPr>
        <w:br/>
      </w:r>
    </w:p>
    <w:p w:rsidR="00B23321" w:rsidRDefault="00B23321" w:rsidP="00B23321">
      <w:pPr>
        <w:autoSpaceDE w:val="0"/>
        <w:autoSpaceDN w:val="0"/>
        <w:adjustRightInd w:val="0"/>
        <w:jc w:val="left"/>
        <w:rPr>
          <w:rFonts w:ascii="Calibri" w:hAnsi="Calibri"/>
        </w:rPr>
      </w:pPr>
    </w:p>
    <w:p w:rsidR="00B23321" w:rsidRPr="009B2247" w:rsidRDefault="00B23321" w:rsidP="00B23321">
      <w:pPr>
        <w:autoSpaceDE w:val="0"/>
        <w:autoSpaceDN w:val="0"/>
        <w:adjustRightInd w:val="0"/>
        <w:ind w:firstLine="540"/>
        <w:outlineLvl w:val="0"/>
        <w:rPr>
          <w:rFonts w:ascii="Calibri" w:hAnsi="Calibri" w:cs="Calibri"/>
        </w:rPr>
      </w:pPr>
      <w:r w:rsidRPr="009B2247">
        <w:rPr>
          <w:rFonts w:ascii="Calibri" w:hAnsi="Calibri" w:cs="Calibri"/>
          <w:b/>
          <w:bCs/>
          <w:highlight w:val="yellow"/>
        </w:rPr>
        <w:t xml:space="preserve">13.3. Может ли продавец принять к вычету НДС с полученного аванса на основании п. 5 ст. 171 НК РФ (согласно которому продавец принимает к вычету НДС с аванса в случае изменения условий или расторжения договора и возврата покупателю предоплаты), </w:t>
      </w:r>
      <w:r w:rsidRPr="00CF299F">
        <w:rPr>
          <w:rFonts w:ascii="Calibri" w:hAnsi="Calibri" w:cs="Calibri"/>
          <w:b/>
          <w:bCs/>
          <w:highlight w:val="yellow"/>
          <w:u w:val="single"/>
        </w:rPr>
        <w:t xml:space="preserve">если договор </w:t>
      </w:r>
      <w:proofErr w:type="gramStart"/>
      <w:r w:rsidRPr="00CF299F">
        <w:rPr>
          <w:rFonts w:ascii="Calibri" w:hAnsi="Calibri" w:cs="Calibri"/>
          <w:b/>
          <w:bCs/>
          <w:highlight w:val="yellow"/>
          <w:u w:val="single"/>
        </w:rPr>
        <w:t>был</w:t>
      </w:r>
      <w:proofErr w:type="gramEnd"/>
      <w:r w:rsidRPr="00CF299F">
        <w:rPr>
          <w:rFonts w:ascii="Calibri" w:hAnsi="Calibri" w:cs="Calibri"/>
          <w:b/>
          <w:bCs/>
          <w:highlight w:val="yellow"/>
          <w:u w:val="single"/>
        </w:rPr>
        <w:t xml:space="preserve"> расторгнут (изменен)</w:t>
      </w:r>
      <w:r w:rsidRPr="009B2247">
        <w:rPr>
          <w:rFonts w:ascii="Calibri" w:hAnsi="Calibri" w:cs="Calibri"/>
          <w:b/>
          <w:bCs/>
          <w:highlight w:val="yellow"/>
        </w:rPr>
        <w:t xml:space="preserve"> и предоплата была зачтена в счет аванса по новому договору (п. п. 5, 8 ст. 171, п. п. 4, 6 ст. 172 НК РФ)?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</w:rPr>
        <w:t>В силу п. 5 ст. 171 НК РФ при расторжении договора (изменения его условий) продавец, уплативший в бюджет Н</w:t>
      </w:r>
      <w:proofErr w:type="gramStart"/>
      <w:r w:rsidRPr="009B2247">
        <w:rPr>
          <w:rFonts w:ascii="Calibri" w:hAnsi="Calibri" w:cs="Calibri"/>
        </w:rPr>
        <w:t>ДС с пр</w:t>
      </w:r>
      <w:proofErr w:type="gramEnd"/>
      <w:r w:rsidRPr="009B2247">
        <w:rPr>
          <w:rFonts w:ascii="Calibri" w:hAnsi="Calibri" w:cs="Calibri"/>
        </w:rPr>
        <w:t xml:space="preserve">едоплаты в счет предстоящих поставок товаров (выполнения работ, оказания услуг), может принять к вычету НДС в случае возврата покупателю суммы предоплаты. Вычет производится после отражения в учете </w:t>
      </w:r>
      <w:r w:rsidRPr="009B2247">
        <w:rPr>
          <w:rFonts w:ascii="Calibri" w:hAnsi="Calibri" w:cs="Calibri"/>
        </w:rPr>
        <w:lastRenderedPageBreak/>
        <w:t>соответствующих операций по корректировке в связи с возвратом товаров или отказом от товаров (работ, услуг), но не позднее одного года с момента возврата или отказа (п. 4 ст. 172 НК РФ).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</w:rPr>
        <w:t xml:space="preserve">Вычетам подлежат суммы налога, исчисленные налогоплательщиком с сумм оплаты, частичной оплаты, полученных в счет предстоящих поставок товаров, работ, услуг (п. 8 ст. 171 НК РФ). </w:t>
      </w:r>
      <w:proofErr w:type="gramStart"/>
      <w:r w:rsidRPr="009B2247">
        <w:rPr>
          <w:rFonts w:ascii="Calibri" w:hAnsi="Calibri" w:cs="Calibri"/>
        </w:rPr>
        <w:t>В силу п. 6 ст. 172 НК РФ данные вычеты производятся с даты отгрузки соответствующих товаров (выполнения работ, оказания услуг), передачи имущественных прав в размере налога, исчисленного со стоимости отгруженных товаров (выполненных работ, оказанных услуг), переданных имущественных прав, в оплату которых подлежат зачету суммы ранее полученной оплаты, частичной оплаты согласно условиям договора (при наличии таких условий).</w:t>
      </w:r>
      <w:proofErr w:type="gramEnd"/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  <w:highlight w:val="yellow"/>
        </w:rPr>
        <w:t>По данному вопросу есть две точки зрения.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proofErr w:type="gramStart"/>
      <w:r w:rsidRPr="009B2247">
        <w:rPr>
          <w:rFonts w:ascii="Calibri" w:hAnsi="Calibri" w:cs="Calibri"/>
        </w:rPr>
        <w:t xml:space="preserve">Пленум ВАС РФ указал, что налогоплательщик, выступавший в качестве продавца, не может быть лишен предусмотренного п. 5 ст. 171 НК РФ права на вычет НДС, ранее исчисленного и уплаченного в бюджет при получении авансовых платежей, в случае изменения либо расторжения соответствующего договора, если возврат платежей производится контрагенту в </w:t>
      </w:r>
      <w:proofErr w:type="spellStart"/>
      <w:r w:rsidRPr="009B2247">
        <w:rPr>
          <w:rFonts w:ascii="Calibri" w:hAnsi="Calibri" w:cs="Calibri"/>
        </w:rPr>
        <w:t>неденежной</w:t>
      </w:r>
      <w:proofErr w:type="spellEnd"/>
      <w:r w:rsidRPr="009B2247">
        <w:rPr>
          <w:rFonts w:ascii="Calibri" w:hAnsi="Calibri" w:cs="Calibri"/>
        </w:rPr>
        <w:t xml:space="preserve"> форме.</w:t>
      </w:r>
      <w:proofErr w:type="gramEnd"/>
      <w:r w:rsidRPr="009B2247">
        <w:rPr>
          <w:rFonts w:ascii="Calibri" w:hAnsi="Calibri" w:cs="Calibri"/>
        </w:rPr>
        <w:t xml:space="preserve"> Есть судебный акт с выводом о том, что в случае изменения условий договора и зачета авансов в счет платежей по другим договорам фактически происходит возврат предоплаты. В связи с этим налогоплательщик вправе принять к вычету НДС на основании п. 5 ст. 171 НК РФ.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</w:rPr>
        <w:t>Согласно позиции Минфина России, сформулированной до принятия Постановления Пленума ВАС РФ, при зачете аванса по расторгнутому договору в счет предстоящих поставок товаров (оказания услуг) по новому договору п. 5 ст. 171 НК РФ не применяется.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</w:rPr>
        <w:t>Подробнее см. документы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  <w:b/>
          <w:bCs/>
        </w:rPr>
        <w:t>Позиция 1.</w:t>
      </w:r>
      <w:r w:rsidRPr="009B2247">
        <w:rPr>
          <w:rFonts w:ascii="Calibri" w:hAnsi="Calibri" w:cs="Calibri"/>
        </w:rPr>
        <w:t xml:space="preserve"> Продавец на основании п. 5 ст. 171 НК РФ может принять к вычету НДС, уплаченный с полученного от покупателя аванса, </w:t>
      </w:r>
      <w:r w:rsidRPr="00CF299F">
        <w:rPr>
          <w:rFonts w:ascii="Calibri" w:hAnsi="Calibri" w:cs="Calibri"/>
          <w:highlight w:val="yellow"/>
        </w:rPr>
        <w:t>в случае расторжения договора</w:t>
      </w:r>
      <w:r w:rsidRPr="009B2247">
        <w:rPr>
          <w:rFonts w:ascii="Calibri" w:hAnsi="Calibri" w:cs="Calibri"/>
        </w:rPr>
        <w:t xml:space="preserve"> (изменении его условий) и зачета суммы предоплаты в счет оплаты по новому договору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  <w:i/>
          <w:iCs/>
        </w:rPr>
        <w:t>Постановление Пленума ВАС РФ от 30.05.2014 N 33 "О некоторых вопросах, возникающих у арбитражных судов при рассмотрении дел, связанных с взиманием налога на добавленную стоимость"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proofErr w:type="gramStart"/>
      <w:r w:rsidRPr="009B2247">
        <w:rPr>
          <w:rFonts w:ascii="Calibri" w:hAnsi="Calibri" w:cs="Calibri"/>
        </w:rPr>
        <w:t xml:space="preserve">В п. 23 Постановления указано, что продавец не может быть лишен предусмотренного </w:t>
      </w:r>
      <w:proofErr w:type="spellStart"/>
      <w:r w:rsidRPr="009B2247">
        <w:rPr>
          <w:rFonts w:ascii="Calibri" w:hAnsi="Calibri" w:cs="Calibri"/>
        </w:rPr>
        <w:t>абз</w:t>
      </w:r>
      <w:proofErr w:type="spellEnd"/>
      <w:r w:rsidRPr="009B2247">
        <w:rPr>
          <w:rFonts w:ascii="Calibri" w:hAnsi="Calibri" w:cs="Calibri"/>
        </w:rPr>
        <w:t xml:space="preserve">. 2 п. 5 ст. 171 НК РФ права на вычет суммы НДС, ранее исчисленной и уплаченной в бюджет на основании </w:t>
      </w:r>
      <w:proofErr w:type="spellStart"/>
      <w:r w:rsidRPr="009B2247">
        <w:rPr>
          <w:rFonts w:ascii="Calibri" w:hAnsi="Calibri" w:cs="Calibri"/>
        </w:rPr>
        <w:t>пп</w:t>
      </w:r>
      <w:proofErr w:type="spellEnd"/>
      <w:r w:rsidRPr="009B2247">
        <w:rPr>
          <w:rFonts w:ascii="Calibri" w:hAnsi="Calibri" w:cs="Calibri"/>
        </w:rPr>
        <w:t xml:space="preserve">. 2 п. 1 ст. 167 НК РФ при получении авансовых платежей, в случае изменения условий либо расторжения соответствующего договора, если возврат платежей производится в </w:t>
      </w:r>
      <w:proofErr w:type="spellStart"/>
      <w:r w:rsidRPr="009B2247">
        <w:rPr>
          <w:rFonts w:ascii="Calibri" w:hAnsi="Calibri" w:cs="Calibri"/>
        </w:rPr>
        <w:t>неденежной</w:t>
      </w:r>
      <w:proofErr w:type="spellEnd"/>
      <w:r w:rsidRPr="009B2247">
        <w:rPr>
          <w:rFonts w:ascii="Calibri" w:hAnsi="Calibri" w:cs="Calibri"/>
        </w:rPr>
        <w:t xml:space="preserve"> форме.</w:t>
      </w:r>
      <w:proofErr w:type="gramEnd"/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  <w:i/>
          <w:iCs/>
        </w:rPr>
        <w:t xml:space="preserve">Примечание. Вывод, содержащийся в данном документе, является общим и может быть </w:t>
      </w:r>
      <w:proofErr w:type="gramStart"/>
      <w:r w:rsidRPr="009B2247">
        <w:rPr>
          <w:rFonts w:ascii="Calibri" w:hAnsi="Calibri" w:cs="Calibri"/>
          <w:i/>
          <w:iCs/>
        </w:rPr>
        <w:t>распространен</w:t>
      </w:r>
      <w:proofErr w:type="gramEnd"/>
      <w:r w:rsidRPr="009B2247">
        <w:rPr>
          <w:rFonts w:ascii="Calibri" w:hAnsi="Calibri" w:cs="Calibri"/>
          <w:i/>
          <w:iCs/>
        </w:rPr>
        <w:t xml:space="preserve"> в том числе на рассматриваемую ситуацию.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  <w:i/>
          <w:iCs/>
        </w:rPr>
        <w:t>Постановление ФАС Московского округа от 14.08.2013 по делу N А40-134057/12-140-934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</w:rPr>
        <w:t xml:space="preserve">Суд установил, что в соответствии с заключенными соглашениями суммы полученных авансов были зачтены в счет авансовых платежей по другим договорам. При зачете авансов налогоплательщиком был исчислен НДС и в связи с осуществленной реализацией товаров был заявлен налоговый вычет на основании п. 8 ст. 171 НК РФ. </w:t>
      </w:r>
      <w:r w:rsidRPr="009B2247">
        <w:rPr>
          <w:rFonts w:ascii="Calibri" w:hAnsi="Calibri" w:cs="Calibri"/>
        </w:rPr>
        <w:lastRenderedPageBreak/>
        <w:t>Инспекция указала, что вычет, заявленный на основании приведенной нормы, в данном случае неправомерен.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</w:rPr>
        <w:t>Суд не принял доводов налогового органа. Он указал, что в связи с изменением условий договоров и зачетом авансов в счет платежей по другим договорам фактически происходит возврат предоплаты, что дает право на вычет налога на основании п. 5 ст. 171 НК РФ.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  <w:b/>
          <w:bCs/>
        </w:rPr>
        <w:t>Позиция 2.</w:t>
      </w:r>
      <w:r w:rsidRPr="009B2247">
        <w:rPr>
          <w:rFonts w:ascii="Calibri" w:hAnsi="Calibri" w:cs="Calibri"/>
        </w:rPr>
        <w:t xml:space="preserve"> Продавец, уплативший НДС с полученного от покупателя аванса, в случае расторжения договора (</w:t>
      </w:r>
      <w:r w:rsidRPr="00CF299F">
        <w:rPr>
          <w:rFonts w:ascii="Calibri" w:hAnsi="Calibri" w:cs="Calibri"/>
          <w:highlight w:val="green"/>
        </w:rPr>
        <w:t>изменения его условий</w:t>
      </w:r>
      <w:r w:rsidRPr="009B2247">
        <w:rPr>
          <w:rFonts w:ascii="Calibri" w:hAnsi="Calibri" w:cs="Calibri"/>
        </w:rPr>
        <w:t>) и зачета суммы предоплаты в счет оплаты по новому договору не может принять к вычету НДС на основании п. 5 ст. 171 НК РФ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  <w:i/>
          <w:iCs/>
        </w:rPr>
        <w:t>Письмо Минфина России от 01.04.2014 N 03-07-РЗ/14444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</w:rPr>
        <w:t>Ведомство разъяснило, что в случае зачета суммы предоплаты по расторгнутому договору поставки товаров в счет поставки товаров по новому договору (т.е. без возврата соответствующей суммы аванса) п. 5 ст. 171 НК РФ не применяется.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</w:rPr>
        <w:t>Вместе с тем в силу п. 8 ст. 171 и п. 6 ст. 172 НК РФ суммы НДС, исчисленные налогоплательщиком с предоплаты, полученной в счет предстоящих поставок товаров, подлежат вычету с даты их отгрузки. В связи с этим НДС, исчисленный и уплаченный продавцом с предоплаты, принимается к вычету при фактической отгрузке товаров по новому договору.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  <w:i/>
          <w:iCs/>
        </w:rPr>
        <w:t>Письмо Минфина России от 29.08.2012 N 03-07-11/337</w:t>
      </w:r>
    </w:p>
    <w:p w:rsidR="00B23321" w:rsidRPr="009B2247" w:rsidRDefault="00B23321" w:rsidP="00B23321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 w:rsidRPr="009B2247">
        <w:rPr>
          <w:rFonts w:ascii="Calibri" w:hAnsi="Calibri" w:cs="Calibri"/>
        </w:rPr>
        <w:t>Ведомство разъяснило, что при расторжении договора на оказание услуг в случае зачета уплаченного аванса в счет оказания услуг по новому договору (т.е. без возврата предоплаты) налогоплательщик не вправе принять к вычету НДС, исчисленный и уплаченный в бюджет с суммы аванса, на основании п. 5 ст. 171 НК РФ.</w:t>
      </w:r>
    </w:p>
    <w:p w:rsidR="00B23321" w:rsidRDefault="00B23321" w:rsidP="00B23321">
      <w:pPr>
        <w:autoSpaceDE w:val="0"/>
        <w:autoSpaceDN w:val="0"/>
        <w:adjustRightInd w:val="0"/>
        <w:jc w:val="left"/>
        <w:rPr>
          <w:rFonts w:ascii="Calibri" w:hAnsi="Calibri"/>
        </w:rPr>
      </w:pPr>
    </w:p>
    <w:p w:rsidR="00B23321" w:rsidRDefault="00B23321" w:rsidP="00B23321">
      <w:pPr>
        <w:autoSpaceDE w:val="0"/>
        <w:autoSpaceDN w:val="0"/>
        <w:adjustRightInd w:val="0"/>
        <w:ind w:firstLine="540"/>
        <w:jc w:val="left"/>
        <w:rPr>
          <w:rStyle w:val="apple-converted-space"/>
          <w:rFonts w:ascii="Verdana" w:hAnsi="Verdana"/>
          <w:i/>
          <w:color w:val="333333"/>
          <w:sz w:val="20"/>
          <w:szCs w:val="20"/>
          <w:shd w:val="clear" w:color="auto" w:fill="FFFFFF"/>
        </w:rPr>
      </w:pPr>
      <w:r w:rsidRPr="00F300BD">
        <w:rPr>
          <w:rFonts w:ascii="Verdana" w:hAnsi="Verdana"/>
          <w:i/>
          <w:color w:val="333333"/>
          <w:sz w:val="20"/>
          <w:szCs w:val="20"/>
          <w:shd w:val="clear" w:color="auto" w:fill="FFFFFF"/>
        </w:rPr>
        <w:t>Письмо Минфина России от 11.09.2012 N 03-07-08/268</w:t>
      </w:r>
      <w:r w:rsidRPr="00F300BD">
        <w:rPr>
          <w:rStyle w:val="apple-converted-space"/>
          <w:rFonts w:ascii="Verdana" w:hAnsi="Verdana"/>
          <w:i/>
          <w:color w:val="333333"/>
          <w:sz w:val="20"/>
          <w:szCs w:val="20"/>
          <w:shd w:val="clear" w:color="auto" w:fill="FFFFFF"/>
        </w:rPr>
        <w:t> </w:t>
      </w:r>
    </w:p>
    <w:p w:rsidR="00B23321" w:rsidRDefault="00B23321" w:rsidP="00B23321">
      <w:pPr>
        <w:pStyle w:val="st-3"/>
        <w:spacing w:before="80" w:beforeAutospacing="0" w:after="80" w:afterAutospacing="0"/>
        <w:ind w:left="80" w:right="80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Письмо Департамента налоговой и таможенно-тарифной политики Минфина РФ</w:t>
      </w:r>
      <w:r>
        <w:rPr>
          <w:rFonts w:ascii="Verdana" w:hAnsi="Verdana"/>
          <w:b/>
          <w:bCs/>
          <w:color w:val="000000"/>
          <w:sz w:val="20"/>
          <w:szCs w:val="20"/>
        </w:rPr>
        <w:br/>
        <w:t>от 11 сентября 2012 г. N 03-07-08/268</w:t>
      </w:r>
    </w:p>
    <w:p w:rsidR="00B23321" w:rsidRDefault="00B23321" w:rsidP="00B23321">
      <w:pPr>
        <w:pStyle w:val="HTML"/>
        <w:rPr>
          <w:color w:val="000000"/>
        </w:rPr>
      </w:pPr>
      <w:r>
        <w:rPr>
          <w:color w:val="000000"/>
        </w:rPr>
        <w:t> </w:t>
      </w:r>
    </w:p>
    <w:p w:rsidR="00B23321" w:rsidRDefault="00B23321" w:rsidP="00B23321">
      <w:pPr>
        <w:pStyle w:val="st-j-0-73-5"/>
        <w:spacing w:before="80" w:beforeAutospacing="0" w:after="80" w:afterAutospacing="0"/>
        <w:ind w:left="80" w:right="80" w:firstLine="400"/>
        <w:jc w:val="both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В связи с вашим письмом по вопросу принятия к вычету налога на добавленную стоимость, исчисленного и уплаченного в бюджет налогоплательщиком при получении сумм предварительной оплаты, в случае расторжения договора на поставку товаров (выполнение работ, оказание услуг) и прекращения обязательства налогоплательщика по возврату сумм предварительной оплаты путем проведения зачета встречного однородного требования Департамент налоговой и таможенно-тарифной политики сообщает.</w:t>
      </w:r>
      <w:proofErr w:type="gramEnd"/>
    </w:p>
    <w:p w:rsidR="00B23321" w:rsidRDefault="00B23321" w:rsidP="00B23321">
      <w:pPr>
        <w:pStyle w:val="st-j-0-73-5"/>
        <w:spacing w:before="80" w:beforeAutospacing="0" w:after="80" w:afterAutospacing="0"/>
        <w:ind w:left="80" w:right="80" w:firstLine="400"/>
        <w:jc w:val="both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Согласно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hyperlink r:id="rId18" w:anchor="1715" w:tooltip="Налоговый кодекс Российской Федерации (НК РФ) (с изменениями и дополнениями) " w:history="1">
        <w:r>
          <w:rPr>
            <w:rStyle w:val="a3"/>
            <w:rFonts w:ascii="Verdana" w:hAnsi="Verdana"/>
            <w:sz w:val="20"/>
            <w:szCs w:val="20"/>
          </w:rPr>
          <w:t>пункту 5 статьи 171</w:t>
        </w:r>
      </w:hyperlink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Налогового кодекса Российской Федерации (далее - Кодекс) вычетам подлежат суммы налога на добавленную стоимость, исчисленные продавцами и уплаченные ими в бюджет с сумм оплаты (частичной оплаты) в счет предстоящих поставок товаров (выполнения работ, оказания услуг), реализуемых на территории Российской Федерации, в случае изменения условий либо расторжения соответствующего договора и возврата соответствующих сумм авансовых платежей.</w:t>
      </w:r>
      <w:proofErr w:type="gramEnd"/>
    </w:p>
    <w:p w:rsidR="00B23321" w:rsidRDefault="00B23321" w:rsidP="00B23321">
      <w:pPr>
        <w:pStyle w:val="st-j-0-73-5"/>
        <w:spacing w:before="80" w:beforeAutospacing="0" w:after="80" w:afterAutospacing="0"/>
        <w:ind w:left="80" w:right="80" w:firstLine="40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 соответствии со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hyperlink r:id="rId19" w:anchor="407" w:tooltip="Гражданский кодекс Российской Федерации (ГК РФ) (части первая, вторая, третья и четвертая) (с изменениями и дополнениями) " w:history="1">
        <w:r>
          <w:rPr>
            <w:rStyle w:val="a3"/>
            <w:rFonts w:ascii="Verdana" w:hAnsi="Verdana"/>
            <w:sz w:val="20"/>
            <w:szCs w:val="20"/>
          </w:rPr>
          <w:t>статьей 407</w:t>
        </w:r>
      </w:hyperlink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Гражданского кодекса Российской Федерации (далее - Гражданский кодекс) обязательство прекращается полностью или частично по основаниям, предусмотренным Гражданским кодексом, другими законами, иными правовыми актами или договором. Так,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hyperlink r:id="rId20" w:anchor="410" w:tooltip="Гражданский кодекс Российской Федерации (ГК РФ) (части первая, вторая, третья и четвертая) (с изменениями и дополнениями) " w:history="1">
        <w:r>
          <w:rPr>
            <w:rStyle w:val="a3"/>
            <w:rFonts w:ascii="Verdana" w:hAnsi="Verdana"/>
            <w:sz w:val="20"/>
            <w:szCs w:val="20"/>
          </w:rPr>
          <w:t>статьей 410</w:t>
        </w:r>
      </w:hyperlink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 xml:space="preserve">Гражданского кодекса установлено, что обязательство прекращается полностью или частично зачетом </w:t>
      </w:r>
      <w:r>
        <w:rPr>
          <w:rFonts w:ascii="Verdana" w:hAnsi="Verdana"/>
          <w:color w:val="000000"/>
          <w:sz w:val="20"/>
          <w:szCs w:val="20"/>
        </w:rPr>
        <w:lastRenderedPageBreak/>
        <w:t>встречного однородного требования, срок которого наступил либо срок которого не указан или определен моментом востребования.</w:t>
      </w:r>
    </w:p>
    <w:p w:rsidR="00B23321" w:rsidRDefault="00B23321" w:rsidP="00B23321">
      <w:pPr>
        <w:pStyle w:val="st-j-0-73-5"/>
        <w:spacing w:before="80" w:beforeAutospacing="0" w:after="80" w:afterAutospacing="0"/>
        <w:ind w:left="80" w:right="80" w:firstLine="40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Таким образом, прекращение обязательства налогоплательщика по возврату сумм предварительной оплаты путем проведения зачета встречного однородного требования, по нашему мнению, признается возвратом сумм предварительной оплаты.</w:t>
      </w:r>
    </w:p>
    <w:p w:rsidR="00B23321" w:rsidRDefault="00B23321" w:rsidP="00B23321">
      <w:pPr>
        <w:pStyle w:val="st-j-0-73-5"/>
        <w:spacing w:before="80" w:beforeAutospacing="0" w:after="80" w:afterAutospacing="0"/>
        <w:ind w:left="80" w:right="80" w:firstLine="40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Учитывая изложенное, суммы налога на добавленную стоимость, исчисленные и уплаченные в бюджет налогоплательщиком при получении сумм предварительной оплаты, принимаются к вычету в случае расторжения договора на поставку товаров (выполнение работ, оказание услуг) и прекращения обязательства налогоплательщика по возврату сумм предварительной оплаты путем проведения зачета встречного однородного требования.</w:t>
      </w:r>
    </w:p>
    <w:p w:rsidR="00B23321" w:rsidRDefault="00B23321" w:rsidP="00B23321">
      <w:pPr>
        <w:pStyle w:val="st-j-0-73-5"/>
        <w:spacing w:before="80" w:beforeAutospacing="0" w:after="80" w:afterAutospacing="0"/>
        <w:ind w:left="80" w:right="80" w:firstLine="40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Одновременно сообщается, что мнение Департамента, приведенное в настоящем письме, не содержит правовых норм или общих правил, конкретизирующих нормативные предписания, и не является нормативным правовым актом. В соответствии с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hyperlink r:id="rId21" w:tooltip="Письмо Минфина РФ от 7 августа 2007 г. N 03-02-07/2-138 О разъяснении положений статьи 34.2 НК РФ " w:history="1">
        <w:r>
          <w:rPr>
            <w:rStyle w:val="a3"/>
            <w:rFonts w:ascii="Verdana" w:hAnsi="Verdana"/>
            <w:sz w:val="20"/>
            <w:szCs w:val="20"/>
          </w:rPr>
          <w:t>письмом</w:t>
        </w:r>
      </w:hyperlink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Минфина России N 03-02-07/2-138 от 07.08.2007 направляемое мнение Департамента имеет информационно-разъяснительный характер по вопросам применения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hyperlink r:id="rId22" w:anchor="1" w:tooltip="Налоговый кодекс Российской Федерации (НК РФ) (с изменениями и дополнениями) " w:history="1">
        <w:r>
          <w:rPr>
            <w:rStyle w:val="a3"/>
            <w:rFonts w:ascii="Verdana" w:hAnsi="Verdana"/>
            <w:sz w:val="20"/>
            <w:szCs w:val="20"/>
          </w:rPr>
          <w:t>законодательства</w:t>
        </w:r>
      </w:hyperlink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Российской Федерации о налогах и сборах и не препятствует руководствоваться нормами законодательства о налогах и сборах в понимании, отличающемся от трактовки, изложенной в настоящем письме.</w:t>
      </w:r>
    </w:p>
    <w:p w:rsidR="00B23321" w:rsidRDefault="00B23321" w:rsidP="00B23321">
      <w:pPr>
        <w:pStyle w:val="HTML"/>
        <w:rPr>
          <w:color w:val="000000"/>
        </w:rPr>
      </w:pPr>
      <w:r>
        <w:rPr>
          <w:color w:val="000000"/>
        </w:rPr>
        <w:t> </w:t>
      </w:r>
    </w:p>
    <w:tbl>
      <w:tblPr>
        <w:tblW w:w="1570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4"/>
        <w:gridCol w:w="5251"/>
      </w:tblGrid>
      <w:tr w:rsidR="00B23321" w:rsidTr="00FD601B">
        <w:trPr>
          <w:tblCellSpacing w:w="15" w:type="dxa"/>
        </w:trPr>
        <w:tc>
          <w:tcPr>
            <w:tcW w:w="3300" w:type="pct"/>
            <w:vAlign w:val="bottom"/>
            <w:hideMark/>
          </w:tcPr>
          <w:p w:rsidR="00B23321" w:rsidRDefault="00B23321" w:rsidP="00FD601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Заместитель директора Департамента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Н.А.Комова</w:t>
            </w:r>
            <w:proofErr w:type="spellEnd"/>
          </w:p>
        </w:tc>
        <w:tc>
          <w:tcPr>
            <w:tcW w:w="1650" w:type="pct"/>
            <w:vAlign w:val="bottom"/>
            <w:hideMark/>
          </w:tcPr>
          <w:p w:rsidR="00B23321" w:rsidRDefault="00B23321" w:rsidP="00FD601B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Н.А.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Комова</w:t>
            </w:r>
            <w:proofErr w:type="spellEnd"/>
          </w:p>
        </w:tc>
      </w:tr>
    </w:tbl>
    <w:p w:rsidR="00B23321" w:rsidRDefault="00B23321" w:rsidP="00B23321">
      <w:pPr>
        <w:pStyle w:val="HTML"/>
        <w:rPr>
          <w:color w:val="000000"/>
        </w:rPr>
      </w:pPr>
      <w:r>
        <w:rPr>
          <w:color w:val="000000"/>
        </w:rPr>
        <w:t> </w:t>
      </w:r>
    </w:p>
    <w:p w:rsidR="00B23321" w:rsidRDefault="00B23321" w:rsidP="00B23321">
      <w:pPr>
        <w:pStyle w:val="HTML"/>
        <w:rPr>
          <w:color w:val="000000"/>
        </w:rPr>
      </w:pPr>
    </w:p>
    <w:p w:rsidR="00B23321" w:rsidRDefault="00B23321" w:rsidP="00B23321">
      <w:pPr>
        <w:pStyle w:val="2"/>
        <w:spacing w:before="0" w:beforeAutospacing="0" w:after="200" w:afterAutospacing="0"/>
        <w:rPr>
          <w:color w:val="805326"/>
          <w:sz w:val="28"/>
          <w:szCs w:val="28"/>
        </w:rPr>
      </w:pPr>
      <w:r>
        <w:rPr>
          <w:color w:val="805326"/>
          <w:sz w:val="28"/>
          <w:szCs w:val="28"/>
        </w:rPr>
        <w:t>Можно ли применить вычет НДС с аванса, если вместо его возврата произведен взаимозачет?</w:t>
      </w:r>
    </w:p>
    <w:p w:rsidR="00B23321" w:rsidRPr="00B95CD9" w:rsidRDefault="00B23321" w:rsidP="00B23321">
      <w:pPr>
        <w:autoSpaceDE w:val="0"/>
        <w:autoSpaceDN w:val="0"/>
        <w:adjustRightInd w:val="0"/>
        <w:ind w:firstLine="54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B95CD9">
        <w:rPr>
          <w:rFonts w:ascii="Verdana" w:hAnsi="Verdana"/>
          <w:color w:val="000000" w:themeColor="text1"/>
          <w:sz w:val="20"/>
          <w:szCs w:val="20"/>
        </w:rPr>
        <w:t>При получении предоплаты в счет предстоящей поставки товаров (работ, услуг) продавец обязан исчислить НДС (</w:t>
      </w:r>
      <w:hyperlink r:id="rId23" w:tgtFrame="_top" w:history="1">
        <w:r w:rsidRPr="00B95CD9">
          <w:rPr>
            <w:rStyle w:val="a3"/>
            <w:color w:val="000000" w:themeColor="text1"/>
            <w:sz w:val="20"/>
            <w:szCs w:val="20"/>
          </w:rPr>
          <w:t>п. 1 ст. 167 НК РФ</w:t>
        </w:r>
      </w:hyperlink>
      <w:r w:rsidRPr="00B95CD9">
        <w:rPr>
          <w:rFonts w:ascii="Verdana" w:hAnsi="Verdana"/>
          <w:color w:val="000000" w:themeColor="text1"/>
          <w:sz w:val="20"/>
          <w:szCs w:val="20"/>
        </w:rPr>
        <w:t>). В случае если поставка товаров (работ, услуг) не состоялась по причине расторжения или изменения условий договора, продавец имеет право принять к вычету "авансовый" НДС, уплаченный им ранее в бюджет (</w:t>
      </w:r>
      <w:hyperlink r:id="rId24" w:tgtFrame="_top" w:history="1">
        <w:r w:rsidRPr="00B95CD9">
          <w:rPr>
            <w:rStyle w:val="a3"/>
            <w:color w:val="000000" w:themeColor="text1"/>
            <w:sz w:val="20"/>
            <w:szCs w:val="20"/>
          </w:rPr>
          <w:t>п. 5 ст. 171 НК РФ</w:t>
        </w:r>
      </w:hyperlink>
      <w:r w:rsidRPr="00B95CD9">
        <w:rPr>
          <w:rFonts w:ascii="Verdana" w:hAnsi="Verdana"/>
          <w:color w:val="000000" w:themeColor="text1"/>
          <w:sz w:val="20"/>
          <w:szCs w:val="20"/>
        </w:rPr>
        <w:t>). Для применения такого вычета продавец должен возвратить полученную предоплату. При наличии у покупателя встречного обязательства перед продавцом стороны могут провести взаимозачет. Правомерность вычета продавцом "авансового" НДС, если на сумму предоплаты, подлежащей возврату, производится взаимозачет, вызывает споры.</w:t>
      </w:r>
    </w:p>
    <w:p w:rsidR="00B23321" w:rsidRDefault="00B23321" w:rsidP="00B23321">
      <w:pPr>
        <w:autoSpaceDE w:val="0"/>
        <w:autoSpaceDN w:val="0"/>
        <w:adjustRightInd w:val="0"/>
        <w:ind w:firstLine="540"/>
        <w:jc w:val="left"/>
        <w:rPr>
          <w:rFonts w:ascii="Verdana" w:hAnsi="Verdana"/>
          <w:color w:val="000000"/>
          <w:sz w:val="20"/>
          <w:szCs w:val="20"/>
        </w:rPr>
      </w:pPr>
    </w:p>
    <w:p w:rsidR="00B23321" w:rsidRDefault="00B23321" w:rsidP="00B23321">
      <w:pPr>
        <w:pStyle w:val="3"/>
        <w:shd w:val="clear" w:color="auto" w:fill="FDF2D0"/>
        <w:spacing w:before="200"/>
        <w:rPr>
          <w:rFonts w:ascii="Verdana" w:hAnsi="Verdana"/>
          <w:color w:val="805326"/>
          <w:sz w:val="20"/>
          <w:szCs w:val="20"/>
        </w:rPr>
      </w:pPr>
      <w:r>
        <w:rPr>
          <w:rFonts w:ascii="Verdana" w:hAnsi="Verdana"/>
          <w:color w:val="805326"/>
          <w:sz w:val="20"/>
          <w:szCs w:val="20"/>
        </w:rPr>
        <w:t>Рекомендации для осторожных налогоплательщиков</w:t>
      </w:r>
    </w:p>
    <w:p w:rsidR="00B23321" w:rsidRDefault="00B23321" w:rsidP="00B23321">
      <w:pPr>
        <w:pStyle w:val="a7"/>
        <w:spacing w:before="60" w:after="60"/>
        <w:ind w:left="160" w:right="1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</w:rPr>
        <w:t>Налогоплательщик может безопасно принять к вычету Н</w:t>
      </w:r>
      <w:proofErr w:type="gramStart"/>
      <w:r>
        <w:rPr>
          <w:rFonts w:ascii="Verdana" w:hAnsi="Verdana"/>
          <w:b/>
          <w:color w:val="FF0000"/>
          <w:sz w:val="20"/>
          <w:szCs w:val="20"/>
        </w:rPr>
        <w:t>ДС с пр</w:t>
      </w:r>
      <w:proofErr w:type="gramEnd"/>
      <w:r>
        <w:rPr>
          <w:rFonts w:ascii="Verdana" w:hAnsi="Verdana"/>
          <w:b/>
          <w:color w:val="FF0000"/>
          <w:sz w:val="20"/>
          <w:szCs w:val="20"/>
        </w:rPr>
        <w:t>едоплаты, если стороны производят взаимный зачет авансов, перечисленных друг другу по разным договорам.</w:t>
      </w:r>
      <w:r>
        <w:rPr>
          <w:rFonts w:ascii="Verdana" w:hAnsi="Verdana"/>
          <w:color w:val="000000"/>
          <w:sz w:val="20"/>
          <w:szCs w:val="20"/>
        </w:rPr>
        <w:t xml:space="preserve"> Если при расторжении или изменении договора аванс засчитывается в счет иных требований, НДС принимать к вычету не следует.</w:t>
      </w:r>
    </w:p>
    <w:p w:rsidR="00B23321" w:rsidRDefault="00B23321" w:rsidP="00B23321">
      <w:pPr>
        <w:pStyle w:val="a7"/>
        <w:spacing w:before="60" w:after="60"/>
        <w:ind w:left="160" w:right="1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Обосновано это следующим.</w:t>
      </w:r>
    </w:p>
    <w:p w:rsidR="00B23321" w:rsidRDefault="00B23321" w:rsidP="00B23321">
      <w:pPr>
        <w:pStyle w:val="a7"/>
        <w:spacing w:before="60" w:after="60"/>
        <w:ind w:left="160" w:right="1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В соответствии </w:t>
      </w:r>
      <w:r w:rsidRPr="00B95CD9">
        <w:rPr>
          <w:rFonts w:ascii="Verdana" w:hAnsi="Verdana"/>
          <w:color w:val="000000" w:themeColor="text1"/>
          <w:sz w:val="20"/>
          <w:szCs w:val="20"/>
        </w:rPr>
        <w:t>с</w:t>
      </w:r>
      <w:r w:rsidRPr="00B95CD9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25" w:tgtFrame="_top" w:history="1">
        <w:r w:rsidRPr="00B95CD9">
          <w:rPr>
            <w:rStyle w:val="a3"/>
            <w:color w:val="000000" w:themeColor="text1"/>
            <w:sz w:val="20"/>
            <w:szCs w:val="20"/>
          </w:rPr>
          <w:t>п. 5 ст. 171 НК РФ</w:t>
        </w:r>
      </w:hyperlink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подлежит вычету НДС, исчисленный и уплаченный продавцом в бюджет с суммы предварительной оплаты, в случае если договор с покупателем расторгается (</w:t>
      </w:r>
      <w:r w:rsidRPr="00B95CD9">
        <w:rPr>
          <w:rFonts w:ascii="Verdana" w:hAnsi="Verdana"/>
          <w:b/>
          <w:color w:val="FF0000"/>
          <w:sz w:val="20"/>
          <w:szCs w:val="20"/>
        </w:rPr>
        <w:t>изменяется</w:t>
      </w:r>
      <w:r>
        <w:rPr>
          <w:rFonts w:ascii="Verdana" w:hAnsi="Verdana"/>
          <w:color w:val="000000"/>
          <w:sz w:val="20"/>
          <w:szCs w:val="20"/>
        </w:rPr>
        <w:t>) и аванс возвращается покупателю. Из буквального смысла данной нормы можно сделать вывод о том, что она подразумевает именно фактический возврат аванса, т. е. перечисление его покупателю денежными средствами.</w:t>
      </w:r>
    </w:p>
    <w:p w:rsidR="00B23321" w:rsidRDefault="00B23321" w:rsidP="00B23321">
      <w:pPr>
        <w:pStyle w:val="a7"/>
        <w:spacing w:before="60" w:after="60"/>
        <w:ind w:left="160" w:right="160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</w:rPr>
        <w:t>Если стороны засчитывают суммы предоплаты, перечисленные друг другу по разным договорам, то их обязательства по возврату данных сумм прекращаются. Такие суммы признаются возвращенными, поэтому НДС, уплаченный в бюджет с предоплаты, подлежит вычету при заключении соглашения о взаимозачете. (См. письма Минфина России</w:t>
      </w:r>
      <w:r>
        <w:rPr>
          <w:rStyle w:val="apple-converted-space"/>
          <w:rFonts w:ascii="Verdana" w:hAnsi="Verdana"/>
          <w:b/>
          <w:color w:val="FF0000"/>
          <w:sz w:val="20"/>
          <w:szCs w:val="20"/>
        </w:rPr>
        <w:t> </w:t>
      </w:r>
      <w:hyperlink r:id="rId26" w:tgtFrame="_top" w:history="1">
        <w:r>
          <w:rPr>
            <w:rStyle w:val="a3"/>
            <w:b/>
            <w:color w:val="FF0000"/>
            <w:sz w:val="20"/>
            <w:szCs w:val="20"/>
          </w:rPr>
          <w:t>от 01.04.14 № 03-07-РЗ/14444</w:t>
        </w:r>
      </w:hyperlink>
      <w:r>
        <w:rPr>
          <w:rFonts w:ascii="Verdana" w:hAnsi="Verdana"/>
          <w:b/>
          <w:color w:val="FF0000"/>
          <w:sz w:val="20"/>
          <w:szCs w:val="20"/>
        </w:rPr>
        <w:t>,</w:t>
      </w:r>
      <w:r>
        <w:rPr>
          <w:rStyle w:val="apple-converted-space"/>
          <w:rFonts w:ascii="Verdana" w:hAnsi="Verdana"/>
          <w:b/>
          <w:color w:val="FF0000"/>
          <w:sz w:val="20"/>
          <w:szCs w:val="20"/>
        </w:rPr>
        <w:t> </w:t>
      </w:r>
      <w:hyperlink r:id="rId27" w:tgtFrame="_top" w:history="1">
        <w:r>
          <w:rPr>
            <w:rStyle w:val="a3"/>
            <w:b/>
            <w:color w:val="FF0000"/>
            <w:sz w:val="20"/>
            <w:szCs w:val="20"/>
          </w:rPr>
          <w:t>от 22.06.2010 № 03-07-11/262</w:t>
        </w:r>
      </w:hyperlink>
      <w:r>
        <w:rPr>
          <w:rFonts w:ascii="Verdana" w:hAnsi="Verdana"/>
          <w:b/>
          <w:color w:val="FF0000"/>
          <w:sz w:val="20"/>
          <w:szCs w:val="20"/>
        </w:rPr>
        <w:t>).</w:t>
      </w:r>
    </w:p>
    <w:p w:rsidR="00B23321" w:rsidRDefault="00B23321" w:rsidP="00B23321">
      <w:pPr>
        <w:pStyle w:val="a7"/>
        <w:spacing w:before="60" w:after="60"/>
        <w:ind w:left="160" w:right="1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В иных случаях зачета положения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hyperlink r:id="rId28" w:tgtFrame="_top" w:history="1">
        <w:r w:rsidRPr="00B95CD9">
          <w:rPr>
            <w:rStyle w:val="a3"/>
            <w:color w:val="000000" w:themeColor="text1"/>
            <w:sz w:val="20"/>
            <w:szCs w:val="20"/>
          </w:rPr>
          <w:t>п. 5 ст. 171 НК РФ</w:t>
        </w:r>
      </w:hyperlink>
      <w:r w:rsidRPr="00B95CD9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не применяются:</w:t>
      </w:r>
    </w:p>
    <w:p w:rsidR="00B23321" w:rsidRPr="00B95CD9" w:rsidRDefault="00B23321" w:rsidP="00B23321">
      <w:pPr>
        <w:numPr>
          <w:ilvl w:val="0"/>
          <w:numId w:val="1"/>
        </w:numPr>
        <w:spacing w:before="168"/>
        <w:ind w:left="840" w:right="240"/>
        <w:jc w:val="left"/>
        <w:rPr>
          <w:rFonts w:ascii="Verdana" w:hAnsi="Verdana"/>
          <w:color w:val="000000" w:themeColor="text1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если аванс по расторгнутому договору засчитывается в счет предоплаты по новому договору продавец сможет принять "авансовый" НДС к вычету не в периоде проведения зачета, а после реализации товаров (работ, услуг) по новому договору (см. письма Минфина России от 14.10.2015 № 03-07-11/58845</w:t>
      </w:r>
      <w:r w:rsidRPr="00B95CD9">
        <w:rPr>
          <w:rFonts w:ascii="Verdana" w:hAnsi="Verdana"/>
          <w:color w:val="000000" w:themeColor="text1"/>
          <w:sz w:val="20"/>
          <w:szCs w:val="20"/>
        </w:rPr>
        <w:t>,</w:t>
      </w:r>
      <w:r w:rsidRPr="00B95CD9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29" w:tgtFrame="_top" w:history="1">
        <w:r w:rsidRPr="00B95CD9">
          <w:rPr>
            <w:rStyle w:val="a3"/>
            <w:color w:val="000000" w:themeColor="text1"/>
            <w:sz w:val="20"/>
            <w:szCs w:val="20"/>
          </w:rPr>
          <w:t>от 01.04.2014 № 03-07-РЗ/14444</w:t>
        </w:r>
      </w:hyperlink>
      <w:r w:rsidRPr="00B95CD9">
        <w:rPr>
          <w:rFonts w:ascii="Verdana" w:hAnsi="Verdana"/>
          <w:color w:val="000000" w:themeColor="text1"/>
          <w:sz w:val="20"/>
          <w:szCs w:val="20"/>
        </w:rPr>
        <w:t>,</w:t>
      </w:r>
      <w:r w:rsidRPr="00B95CD9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30" w:tgtFrame="_top" w:history="1">
        <w:r w:rsidRPr="00B95CD9">
          <w:rPr>
            <w:rStyle w:val="a3"/>
            <w:color w:val="000000" w:themeColor="text1"/>
            <w:sz w:val="20"/>
            <w:szCs w:val="20"/>
          </w:rPr>
          <w:t>от 12.11.2012 № 03-07-11/482</w:t>
        </w:r>
      </w:hyperlink>
      <w:r w:rsidRPr="00B95CD9">
        <w:rPr>
          <w:rFonts w:ascii="Verdana" w:hAnsi="Verdana"/>
          <w:color w:val="000000" w:themeColor="text1"/>
          <w:sz w:val="20"/>
          <w:szCs w:val="20"/>
        </w:rPr>
        <w:t>,</w:t>
      </w:r>
      <w:r w:rsidRPr="00B95CD9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31" w:tgtFrame="_top" w:history="1">
        <w:r w:rsidRPr="00B95CD9">
          <w:rPr>
            <w:rStyle w:val="a3"/>
            <w:color w:val="000000" w:themeColor="text1"/>
            <w:sz w:val="20"/>
            <w:szCs w:val="20"/>
          </w:rPr>
          <w:t>от 29.08.2012 № 03-07-11/337</w:t>
        </w:r>
      </w:hyperlink>
      <w:r w:rsidRPr="00B95CD9">
        <w:rPr>
          <w:rFonts w:ascii="Verdana" w:hAnsi="Verdana"/>
          <w:color w:val="000000" w:themeColor="text1"/>
          <w:sz w:val="20"/>
          <w:szCs w:val="20"/>
        </w:rPr>
        <w:t>).</w:t>
      </w:r>
      <w:proofErr w:type="gramEnd"/>
    </w:p>
    <w:p w:rsidR="00B23321" w:rsidRDefault="00B23321" w:rsidP="00B23321">
      <w:pPr>
        <w:numPr>
          <w:ilvl w:val="0"/>
          <w:numId w:val="1"/>
        </w:numPr>
        <w:spacing w:before="168"/>
        <w:ind w:left="840" w:right="240"/>
        <w:jc w:val="lef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при зачете аванса в счет уплаты штрафных санкций или возмещения ущерба возврата денежных средств не происходит, поэтому продавец не может принять "авансовый" НДС к вычету (см. письмо Минфина </w:t>
      </w:r>
      <w:r w:rsidRPr="00B95CD9">
        <w:rPr>
          <w:rFonts w:ascii="Verdana" w:hAnsi="Verdana"/>
          <w:color w:val="000000" w:themeColor="text1"/>
          <w:sz w:val="20"/>
          <w:szCs w:val="20"/>
        </w:rPr>
        <w:t>России</w:t>
      </w:r>
      <w:r w:rsidRPr="00B95CD9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32" w:tgtFrame="_top" w:history="1">
        <w:r w:rsidRPr="00B95CD9">
          <w:rPr>
            <w:rStyle w:val="a3"/>
            <w:color w:val="000000" w:themeColor="text1"/>
            <w:sz w:val="20"/>
            <w:szCs w:val="20"/>
          </w:rPr>
          <w:t>от 25.04.2011 № 03-07-11/109</w:t>
        </w:r>
      </w:hyperlink>
      <w:r>
        <w:rPr>
          <w:rFonts w:ascii="Verdana" w:hAnsi="Verdana"/>
          <w:color w:val="000000"/>
          <w:sz w:val="20"/>
          <w:szCs w:val="20"/>
        </w:rPr>
        <w:t>).</w:t>
      </w:r>
    </w:p>
    <w:p w:rsidR="00B23321" w:rsidRDefault="00B23321" w:rsidP="00B23321">
      <w:pPr>
        <w:pStyle w:val="3"/>
        <w:shd w:val="clear" w:color="auto" w:fill="FDF2D0"/>
        <w:spacing w:before="200"/>
        <w:rPr>
          <w:rFonts w:ascii="Verdana" w:hAnsi="Verdana"/>
          <w:color w:val="805326"/>
          <w:sz w:val="20"/>
          <w:szCs w:val="20"/>
        </w:rPr>
      </w:pPr>
      <w:r>
        <w:rPr>
          <w:rFonts w:ascii="Verdana" w:hAnsi="Verdana"/>
          <w:color w:val="805326"/>
          <w:sz w:val="20"/>
          <w:szCs w:val="20"/>
        </w:rPr>
        <w:t>Рекомендации для тех, кто готов отстаивать свою позицию</w:t>
      </w:r>
    </w:p>
    <w:p w:rsidR="00B23321" w:rsidRDefault="00B23321" w:rsidP="00B23321">
      <w:pPr>
        <w:pStyle w:val="a7"/>
        <w:spacing w:before="60" w:after="60"/>
        <w:ind w:left="160" w:right="1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Если договор с покупателем расторгнут или </w:t>
      </w:r>
      <w:r w:rsidRPr="0033417B">
        <w:rPr>
          <w:rFonts w:ascii="Verdana" w:hAnsi="Verdana"/>
          <w:color w:val="FF0000"/>
          <w:sz w:val="20"/>
          <w:szCs w:val="20"/>
        </w:rPr>
        <w:t>изменен</w:t>
      </w:r>
      <w:r>
        <w:rPr>
          <w:rFonts w:ascii="Verdana" w:hAnsi="Verdana"/>
          <w:color w:val="000000"/>
          <w:sz w:val="20"/>
          <w:szCs w:val="20"/>
        </w:rPr>
        <w:t>, а на сумму аванса произведен взаимозачет, то продавец может принять к вычету НДС, исчисленный при получении аванса. При этом не имеет значения, в счет каких требований произведен зачет.</w:t>
      </w:r>
    </w:p>
    <w:p w:rsidR="00B23321" w:rsidRDefault="00B23321" w:rsidP="00B23321">
      <w:pPr>
        <w:pStyle w:val="a7"/>
        <w:spacing w:before="60" w:after="60"/>
        <w:ind w:left="160" w:right="1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Аргументы в пользу данного варианта поведения следующие.</w:t>
      </w:r>
    </w:p>
    <w:p w:rsidR="00B23321" w:rsidRDefault="00B23321" w:rsidP="00B23321">
      <w:pPr>
        <w:pStyle w:val="a7"/>
        <w:spacing w:before="60" w:after="60"/>
        <w:ind w:left="160" w:right="160"/>
        <w:rPr>
          <w:rFonts w:ascii="Verdana" w:hAnsi="Verdana"/>
          <w:color w:val="000000"/>
          <w:sz w:val="20"/>
          <w:szCs w:val="20"/>
        </w:rPr>
      </w:pPr>
      <w:r w:rsidRPr="0033417B">
        <w:rPr>
          <w:rFonts w:ascii="Verdana" w:hAnsi="Verdana"/>
          <w:color w:val="000000" w:themeColor="text1"/>
          <w:sz w:val="20"/>
          <w:szCs w:val="20"/>
        </w:rPr>
        <w:t>Согласно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33" w:tgtFrame="_top" w:history="1">
        <w:r w:rsidRPr="0033417B">
          <w:rPr>
            <w:rStyle w:val="a3"/>
            <w:color w:val="000000" w:themeColor="text1"/>
            <w:sz w:val="20"/>
            <w:szCs w:val="20"/>
          </w:rPr>
          <w:t>ст. 410 ГК РФ</w:t>
        </w:r>
      </w:hyperlink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обязательство может быть прекращено зачетом встречного однородного требования. При этом осуществление взаимозачета в отношении предварительной оплаты признается прекращением обязательства продавца по возврату авансовых платежей покупателю при расторжении договора. Следовательно, применение вычета возможно и при осуществлении взаимозачета.</w:t>
      </w:r>
    </w:p>
    <w:p w:rsidR="00B23321" w:rsidRPr="0033417B" w:rsidRDefault="00B23321" w:rsidP="00B23321">
      <w:pPr>
        <w:pStyle w:val="a7"/>
        <w:spacing w:before="60" w:after="60"/>
        <w:ind w:left="160" w:right="160"/>
        <w:rPr>
          <w:rFonts w:ascii="Verdana" w:hAnsi="Verdana"/>
          <w:color w:val="000000" w:themeColor="text1"/>
          <w:sz w:val="20"/>
          <w:szCs w:val="20"/>
        </w:rPr>
      </w:pPr>
      <w:r w:rsidRPr="0033417B">
        <w:rPr>
          <w:rFonts w:ascii="Verdana" w:hAnsi="Verdana"/>
          <w:color w:val="000000" w:themeColor="text1"/>
          <w:sz w:val="20"/>
          <w:szCs w:val="20"/>
        </w:rPr>
        <w:t>(См. письма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bookmarkStart w:id="0" w:name="OLE_LINK1"/>
      <w:r w:rsidRPr="0033417B">
        <w:rPr>
          <w:rStyle w:val="issschhl"/>
          <w:rFonts w:ascii="Verdana" w:hAnsi="Verdana"/>
          <w:color w:val="000000" w:themeColor="text1"/>
          <w:sz w:val="20"/>
          <w:szCs w:val="20"/>
          <w:shd w:val="clear" w:color="auto" w:fill="00FFFF"/>
        </w:rPr>
        <w:t>Минфина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33417B">
        <w:rPr>
          <w:rStyle w:val="issschhl"/>
          <w:rFonts w:ascii="Verdana" w:hAnsi="Verdana"/>
          <w:color w:val="000000" w:themeColor="text1"/>
          <w:sz w:val="20"/>
          <w:szCs w:val="20"/>
          <w:shd w:val="clear" w:color="auto" w:fill="00FFFF"/>
        </w:rPr>
        <w:t>России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34" w:tgtFrame="_top" w:history="1">
        <w:r w:rsidRPr="0033417B">
          <w:rPr>
            <w:rStyle w:val="a3"/>
            <w:color w:val="000000" w:themeColor="text1"/>
            <w:sz w:val="20"/>
            <w:szCs w:val="20"/>
          </w:rPr>
          <w:t>от</w:t>
        </w:r>
        <w:r w:rsidRPr="0033417B">
          <w:rPr>
            <w:rStyle w:val="apple-converted-space"/>
            <w:rFonts w:ascii="Verdana" w:hAnsi="Verdana"/>
            <w:color w:val="000000" w:themeColor="text1"/>
            <w:sz w:val="20"/>
            <w:szCs w:val="20"/>
          </w:rPr>
          <w:t> </w:t>
        </w:r>
        <w:r w:rsidRPr="0033417B">
          <w:rPr>
            <w:rStyle w:val="issschhl"/>
            <w:rFonts w:ascii="Verdana" w:hAnsi="Verdana"/>
            <w:color w:val="000000" w:themeColor="text1"/>
            <w:sz w:val="20"/>
            <w:szCs w:val="20"/>
            <w:shd w:val="clear" w:color="auto" w:fill="00FFFF"/>
          </w:rPr>
          <w:t>11</w:t>
        </w:r>
        <w:r w:rsidRPr="0033417B">
          <w:rPr>
            <w:rStyle w:val="a3"/>
            <w:color w:val="000000" w:themeColor="text1"/>
            <w:sz w:val="20"/>
            <w:szCs w:val="20"/>
          </w:rPr>
          <w:t>.</w:t>
        </w:r>
        <w:r w:rsidRPr="0033417B">
          <w:rPr>
            <w:rStyle w:val="issschhl"/>
            <w:rFonts w:ascii="Verdana" w:hAnsi="Verdana"/>
            <w:color w:val="000000" w:themeColor="text1"/>
            <w:sz w:val="20"/>
            <w:szCs w:val="20"/>
            <w:shd w:val="clear" w:color="auto" w:fill="00FFFF"/>
          </w:rPr>
          <w:t>09</w:t>
        </w:r>
        <w:r w:rsidRPr="0033417B">
          <w:rPr>
            <w:rStyle w:val="a3"/>
            <w:color w:val="000000" w:themeColor="text1"/>
            <w:sz w:val="20"/>
            <w:szCs w:val="20"/>
          </w:rPr>
          <w:t>.</w:t>
        </w:r>
        <w:r w:rsidRPr="0033417B">
          <w:rPr>
            <w:rStyle w:val="issschhl"/>
            <w:rFonts w:ascii="Verdana" w:hAnsi="Verdana"/>
            <w:color w:val="000000" w:themeColor="text1"/>
            <w:sz w:val="20"/>
            <w:szCs w:val="20"/>
            <w:shd w:val="clear" w:color="auto" w:fill="00FFFF"/>
          </w:rPr>
          <w:t>2012</w:t>
        </w:r>
        <w:r w:rsidRPr="0033417B">
          <w:rPr>
            <w:rStyle w:val="apple-converted-space"/>
            <w:rFonts w:ascii="Verdana" w:hAnsi="Verdana"/>
            <w:color w:val="000000" w:themeColor="text1"/>
            <w:sz w:val="20"/>
            <w:szCs w:val="20"/>
          </w:rPr>
          <w:t> </w:t>
        </w:r>
        <w:r w:rsidRPr="0033417B">
          <w:rPr>
            <w:rStyle w:val="a3"/>
            <w:color w:val="000000" w:themeColor="text1"/>
            <w:sz w:val="20"/>
            <w:szCs w:val="20"/>
          </w:rPr>
          <w:t>№</w:t>
        </w:r>
        <w:r w:rsidRPr="0033417B">
          <w:rPr>
            <w:rStyle w:val="apple-converted-space"/>
            <w:rFonts w:ascii="Verdana" w:hAnsi="Verdana"/>
            <w:color w:val="000000" w:themeColor="text1"/>
            <w:sz w:val="20"/>
            <w:szCs w:val="20"/>
          </w:rPr>
          <w:t> </w:t>
        </w:r>
        <w:r w:rsidRPr="0033417B">
          <w:rPr>
            <w:rStyle w:val="issschhl"/>
            <w:rFonts w:ascii="Verdana" w:hAnsi="Verdana"/>
            <w:color w:val="000000" w:themeColor="text1"/>
            <w:sz w:val="20"/>
            <w:szCs w:val="20"/>
            <w:shd w:val="clear" w:color="auto" w:fill="00FFFF"/>
          </w:rPr>
          <w:t>03-07-08/268</w:t>
        </w:r>
      </w:hyperlink>
      <w:bookmarkEnd w:id="0"/>
      <w:r w:rsidRPr="0033417B">
        <w:rPr>
          <w:rFonts w:ascii="Verdana" w:hAnsi="Verdana"/>
          <w:color w:val="000000" w:themeColor="text1"/>
          <w:sz w:val="20"/>
          <w:szCs w:val="20"/>
        </w:rPr>
        <w:t>,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35" w:tgtFrame="_top" w:history="1">
        <w:r w:rsidRPr="0033417B">
          <w:rPr>
            <w:rStyle w:val="a3"/>
            <w:color w:val="000000" w:themeColor="text1"/>
            <w:sz w:val="20"/>
            <w:szCs w:val="20"/>
          </w:rPr>
          <w:t>от 01.04.2008 №</w:t>
        </w:r>
        <w:r w:rsidRPr="0033417B">
          <w:rPr>
            <w:rStyle w:val="apple-converted-space"/>
            <w:rFonts w:ascii="Verdana" w:hAnsi="Verdana"/>
            <w:color w:val="000000" w:themeColor="text1"/>
            <w:sz w:val="20"/>
            <w:szCs w:val="20"/>
          </w:rPr>
          <w:t> </w:t>
        </w:r>
        <w:r w:rsidRPr="0033417B">
          <w:rPr>
            <w:rStyle w:val="issschhl"/>
            <w:rFonts w:ascii="Verdana" w:hAnsi="Verdana"/>
            <w:color w:val="000000" w:themeColor="text1"/>
            <w:sz w:val="20"/>
            <w:szCs w:val="20"/>
            <w:shd w:val="clear" w:color="auto" w:fill="00FFFF"/>
          </w:rPr>
          <w:t>03-07-11/125</w:t>
        </w:r>
      </w:hyperlink>
      <w:r w:rsidRPr="0033417B">
        <w:rPr>
          <w:rFonts w:ascii="Verdana" w:hAnsi="Verdana"/>
          <w:color w:val="000000" w:themeColor="text1"/>
          <w:sz w:val="20"/>
          <w:szCs w:val="20"/>
        </w:rPr>
        <w:t>,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36" w:tgtFrame="_top" w:history="1">
        <w:r w:rsidRPr="0033417B">
          <w:rPr>
            <w:rStyle w:val="a3"/>
            <w:color w:val="000000" w:themeColor="text1"/>
            <w:sz w:val="20"/>
            <w:szCs w:val="20"/>
          </w:rPr>
          <w:t>п. 23 постановления</w:t>
        </w:r>
      </w:hyperlink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33417B">
        <w:rPr>
          <w:rFonts w:ascii="Verdana" w:hAnsi="Verdana"/>
          <w:color w:val="000000" w:themeColor="text1"/>
          <w:sz w:val="20"/>
          <w:szCs w:val="20"/>
        </w:rPr>
        <w:t>Пленума ВАС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33417B">
        <w:rPr>
          <w:rStyle w:val="issschhl"/>
          <w:rFonts w:ascii="Verdana" w:hAnsi="Verdana"/>
          <w:color w:val="000000" w:themeColor="text1"/>
          <w:sz w:val="20"/>
          <w:szCs w:val="20"/>
          <w:shd w:val="clear" w:color="auto" w:fill="00FFFF"/>
        </w:rPr>
        <w:t>РФ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33417B">
        <w:rPr>
          <w:rFonts w:ascii="Verdana" w:hAnsi="Verdana"/>
          <w:color w:val="000000" w:themeColor="text1"/>
          <w:sz w:val="20"/>
          <w:szCs w:val="20"/>
        </w:rPr>
        <w:t>от 30.05.2014 № 33, постановления ФАС Московского округа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37" w:tgtFrame="_top" w:history="1">
        <w:r w:rsidRPr="0033417B">
          <w:rPr>
            <w:rStyle w:val="a3"/>
            <w:color w:val="000000" w:themeColor="text1"/>
            <w:sz w:val="20"/>
            <w:szCs w:val="20"/>
          </w:rPr>
          <w:t>от 14.08.2013 № А40-134057/12-140-934</w:t>
        </w:r>
      </w:hyperlink>
      <w:r w:rsidRPr="0033417B">
        <w:rPr>
          <w:rFonts w:ascii="Verdana" w:hAnsi="Verdana"/>
          <w:color w:val="000000" w:themeColor="text1"/>
          <w:sz w:val="20"/>
          <w:szCs w:val="20"/>
        </w:rPr>
        <w:t>, ФАС Центрального округа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r w:rsidRPr="0033417B">
        <w:rPr>
          <w:rFonts w:ascii="Verdana" w:hAnsi="Verdana"/>
          <w:color w:val="000000" w:themeColor="text1"/>
          <w:sz w:val="20"/>
          <w:szCs w:val="20"/>
        </w:rPr>
        <w:t>от 26.05.2009 № А48-3875/08-8, ФАС Уральского округа</w:t>
      </w:r>
      <w:r w:rsidRPr="0033417B">
        <w:rPr>
          <w:rStyle w:val="apple-converted-space"/>
          <w:rFonts w:ascii="Verdana" w:hAnsi="Verdana"/>
          <w:color w:val="000000" w:themeColor="text1"/>
          <w:sz w:val="20"/>
          <w:szCs w:val="20"/>
        </w:rPr>
        <w:t> </w:t>
      </w:r>
      <w:hyperlink r:id="rId38" w:tgtFrame="_top" w:history="1">
        <w:proofErr w:type="gramStart"/>
        <w:r w:rsidRPr="0033417B">
          <w:rPr>
            <w:rStyle w:val="a3"/>
            <w:color w:val="000000" w:themeColor="text1"/>
            <w:sz w:val="20"/>
            <w:szCs w:val="20"/>
          </w:rPr>
          <w:t>от</w:t>
        </w:r>
        <w:proofErr w:type="gramEnd"/>
        <w:r w:rsidRPr="0033417B">
          <w:rPr>
            <w:rStyle w:val="a3"/>
            <w:color w:val="000000" w:themeColor="text1"/>
            <w:sz w:val="20"/>
            <w:szCs w:val="20"/>
          </w:rPr>
          <w:t xml:space="preserve"> 23.01.2009 № Ф09-10463/08-С2</w:t>
        </w:r>
      </w:hyperlink>
      <w:r w:rsidRPr="0033417B">
        <w:rPr>
          <w:rFonts w:ascii="Verdana" w:hAnsi="Verdana"/>
          <w:color w:val="000000" w:themeColor="text1"/>
          <w:sz w:val="20"/>
          <w:szCs w:val="20"/>
        </w:rPr>
        <w:t>)</w:t>
      </w:r>
    </w:p>
    <w:p w:rsidR="00B23321" w:rsidRDefault="00B23321" w:rsidP="00B23321">
      <w:pPr>
        <w:autoSpaceDE w:val="0"/>
        <w:autoSpaceDN w:val="0"/>
        <w:adjustRightInd w:val="0"/>
        <w:ind w:firstLine="540"/>
        <w:jc w:val="left"/>
        <w:rPr>
          <w:rStyle w:val="apple-converted-space"/>
          <w:i/>
          <w:color w:val="333333"/>
          <w:shd w:val="clear" w:color="auto" w:fill="FFFFFF"/>
        </w:rPr>
      </w:pPr>
    </w:p>
    <w:p w:rsidR="00B23321" w:rsidRDefault="00B23321" w:rsidP="00B23321">
      <w:pPr>
        <w:autoSpaceDE w:val="0"/>
        <w:autoSpaceDN w:val="0"/>
        <w:adjustRightInd w:val="0"/>
        <w:ind w:firstLine="540"/>
        <w:jc w:val="left"/>
        <w:rPr>
          <w:rFonts w:ascii="Calibri" w:hAnsi="Calibri"/>
        </w:rPr>
      </w:pPr>
    </w:p>
    <w:p w:rsidR="00B23321" w:rsidRDefault="00B23321" w:rsidP="00B23321">
      <w:pPr>
        <w:jc w:val="left"/>
      </w:pPr>
      <w:proofErr w:type="gramStart"/>
      <w:r w:rsidRPr="00D67F3E">
        <w:rPr>
          <w:rFonts w:ascii="Verdana" w:hAnsi="Verdana"/>
          <w:b/>
          <w:color w:val="333333"/>
          <w:sz w:val="20"/>
          <w:szCs w:val="20"/>
          <w:shd w:val="clear" w:color="auto" w:fill="FFFFFF"/>
        </w:rPr>
        <w:t>ПРИКАЗ</w:t>
      </w:r>
      <w:r w:rsidRPr="00D67F3E">
        <w:rPr>
          <w:rFonts w:ascii="Verdana" w:hAnsi="Verdana"/>
          <w:b/>
          <w:color w:val="333333"/>
          <w:sz w:val="20"/>
          <w:szCs w:val="20"/>
        </w:rPr>
        <w:br/>
      </w:r>
      <w:r w:rsidRPr="00D67F3E">
        <w:rPr>
          <w:rFonts w:ascii="Verdana" w:hAnsi="Verdana"/>
          <w:b/>
          <w:color w:val="333333"/>
          <w:sz w:val="20"/>
          <w:szCs w:val="20"/>
          <w:shd w:val="clear" w:color="auto" w:fill="FFFFFF"/>
        </w:rPr>
        <w:t>от 29 октября 2014 г. N ММВ-7-3/558@</w:t>
      </w:r>
      <w:r w:rsidRPr="00D67F3E">
        <w:rPr>
          <w:rFonts w:ascii="Verdana" w:hAnsi="Verdana"/>
          <w:b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FFFFF"/>
        </w:rPr>
        <w:t>"</w:t>
      </w:r>
      <w:r w:rsidRPr="00D67F3E">
        <w:rPr>
          <w:rFonts w:ascii="Verdana" w:hAnsi="Verdana"/>
          <w:b/>
          <w:color w:val="333333"/>
          <w:sz w:val="20"/>
          <w:szCs w:val="20"/>
          <w:shd w:val="clear" w:color="auto" w:fill="FFFFFF"/>
        </w:rPr>
        <w:t>В графе 3 по строке 120</w:t>
      </w:r>
      <w:r>
        <w:rPr>
          <w:rFonts w:ascii="Verdana" w:hAnsi="Verdana"/>
          <w:color w:val="333333"/>
          <w:sz w:val="20"/>
          <w:szCs w:val="20"/>
          <w:shd w:val="clear" w:color="auto" w:fill="FFFFFF"/>
        </w:rPr>
        <w:t xml:space="preserve"> также отражаются суммы налога, принимаемые к вычету налогоплательщиком-продавцом (за исключением покупателей-налогоплательщиков, исполняющих обязанности налогового агента), в случаях, предусмотренных пунктом 5 статьи 171 Кодекса, а также суммы налога, исчисленные и уплаченные правопреемником (продавцом) с соответствующих сумм авансовых или иных платежей, предусмотренных пунктами 2 и 3 статьи</w:t>
      </w:r>
      <w:proofErr w:type="gramEnd"/>
      <w:r>
        <w:rPr>
          <w:rFonts w:ascii="Verdana" w:hAnsi="Verdana"/>
          <w:color w:val="333333"/>
          <w:sz w:val="20"/>
          <w:szCs w:val="20"/>
          <w:shd w:val="clear" w:color="auto" w:fill="FFFFFF"/>
        </w:rPr>
        <w:t xml:space="preserve"> 162.1 Кодекса, при расторжении или </w:t>
      </w:r>
      <w:r w:rsidRPr="006E01AD">
        <w:rPr>
          <w:rFonts w:ascii="Verdana" w:hAnsi="Verdana"/>
          <w:b/>
          <w:color w:val="333333"/>
          <w:sz w:val="20"/>
          <w:szCs w:val="20"/>
          <w:shd w:val="clear" w:color="auto" w:fill="FFFFFF"/>
        </w:rPr>
        <w:t>изменении условий соответствующего договора</w:t>
      </w:r>
      <w:r>
        <w:rPr>
          <w:rFonts w:ascii="Verdana" w:hAnsi="Verdana"/>
          <w:color w:val="333333"/>
          <w:sz w:val="20"/>
          <w:szCs w:val="20"/>
          <w:shd w:val="clear" w:color="auto" w:fill="FFFFFF"/>
        </w:rPr>
        <w:t xml:space="preserve"> и возврата правопреемником (продавцом) соответствующих сумм авансовых платежей покупателям согласно пункту 4 статьи 162.1 Кодекса</w:t>
      </w:r>
      <w:proofErr w:type="gramStart"/>
      <w:r>
        <w:rPr>
          <w:rFonts w:ascii="Verdana" w:hAnsi="Verdana"/>
          <w:color w:val="333333"/>
          <w:sz w:val="20"/>
          <w:szCs w:val="20"/>
          <w:shd w:val="clear" w:color="auto" w:fill="FFFFFF"/>
        </w:rPr>
        <w:t>."</w:t>
      </w:r>
      <w:proofErr w:type="gramEnd"/>
    </w:p>
    <w:p w:rsidR="00B23321" w:rsidRDefault="00B23321" w:rsidP="00B23321">
      <w:pPr>
        <w:autoSpaceDE w:val="0"/>
        <w:autoSpaceDN w:val="0"/>
        <w:adjustRightInd w:val="0"/>
        <w:ind w:firstLine="540"/>
        <w:jc w:val="left"/>
        <w:rPr>
          <w:rStyle w:val="apple-converted-space"/>
          <w:rFonts w:ascii="Verdana" w:hAnsi="Verdana"/>
          <w:i/>
          <w:color w:val="333333"/>
          <w:sz w:val="20"/>
          <w:szCs w:val="20"/>
          <w:shd w:val="clear" w:color="auto" w:fill="FFFFFF"/>
        </w:rPr>
      </w:pPr>
    </w:p>
    <w:p w:rsidR="00B23321" w:rsidRDefault="00B23321" w:rsidP="00B23321">
      <w:pPr>
        <w:autoSpaceDE w:val="0"/>
        <w:autoSpaceDN w:val="0"/>
        <w:adjustRightInd w:val="0"/>
        <w:ind w:firstLine="540"/>
        <w:jc w:val="left"/>
        <w:rPr>
          <w:rStyle w:val="apple-converted-space"/>
          <w:rFonts w:ascii="Verdana" w:hAnsi="Verdana"/>
          <w:i/>
          <w:color w:val="333333"/>
          <w:sz w:val="20"/>
          <w:szCs w:val="20"/>
          <w:shd w:val="clear" w:color="auto" w:fill="FFFFFF"/>
        </w:rPr>
      </w:pPr>
    </w:p>
    <w:p w:rsidR="00B23321" w:rsidRDefault="00B23321" w:rsidP="00B23321">
      <w:pPr>
        <w:autoSpaceDE w:val="0"/>
        <w:autoSpaceDN w:val="0"/>
        <w:adjustRightInd w:val="0"/>
        <w:ind w:firstLine="540"/>
        <w:jc w:val="left"/>
        <w:rPr>
          <w:rStyle w:val="apple-converted-space"/>
          <w:rFonts w:ascii="Verdana" w:hAnsi="Verdana"/>
          <w:i/>
          <w:color w:val="333333"/>
          <w:sz w:val="20"/>
          <w:szCs w:val="20"/>
          <w:shd w:val="clear" w:color="auto" w:fill="FFFFFF"/>
        </w:rPr>
      </w:pPr>
    </w:p>
    <w:p w:rsidR="00B23321" w:rsidRDefault="00B23321" w:rsidP="00B23321">
      <w:pPr>
        <w:autoSpaceDE w:val="0"/>
        <w:autoSpaceDN w:val="0"/>
        <w:adjustRightInd w:val="0"/>
        <w:ind w:firstLine="540"/>
        <w:jc w:val="left"/>
        <w:rPr>
          <w:rStyle w:val="apple-converted-space"/>
          <w:rFonts w:ascii="Verdana" w:hAnsi="Verdana"/>
          <w:i/>
          <w:color w:val="333333"/>
          <w:sz w:val="20"/>
          <w:szCs w:val="20"/>
          <w:shd w:val="clear" w:color="auto" w:fill="FFFFFF"/>
        </w:rPr>
      </w:pPr>
    </w:p>
    <w:p w:rsidR="00B23321" w:rsidRDefault="00B23321" w:rsidP="00B23321">
      <w:pPr>
        <w:autoSpaceDE w:val="0"/>
        <w:autoSpaceDN w:val="0"/>
        <w:adjustRightInd w:val="0"/>
        <w:ind w:firstLine="540"/>
        <w:jc w:val="left"/>
        <w:rPr>
          <w:rStyle w:val="apple-converted-space"/>
          <w:rFonts w:ascii="Verdana" w:hAnsi="Verdana"/>
          <w:i/>
          <w:color w:val="333333"/>
          <w:sz w:val="20"/>
          <w:szCs w:val="20"/>
          <w:shd w:val="clear" w:color="auto" w:fill="FFFFFF"/>
        </w:rPr>
      </w:pPr>
    </w:p>
    <w:p w:rsidR="00B23321" w:rsidRDefault="00B23321" w:rsidP="00B23321">
      <w:pPr>
        <w:autoSpaceDE w:val="0"/>
        <w:autoSpaceDN w:val="0"/>
        <w:adjustRightInd w:val="0"/>
        <w:ind w:firstLine="540"/>
        <w:jc w:val="left"/>
        <w:rPr>
          <w:rStyle w:val="apple-converted-space"/>
          <w:rFonts w:ascii="Verdana" w:hAnsi="Verdana"/>
          <w:i/>
          <w:color w:val="333333"/>
          <w:sz w:val="20"/>
          <w:szCs w:val="20"/>
          <w:shd w:val="clear" w:color="auto" w:fill="FFFFFF"/>
        </w:rPr>
      </w:pPr>
      <w:bookmarkStart w:id="1" w:name="_GoBack"/>
      <w:bookmarkEnd w:id="1"/>
    </w:p>
    <w:sectPr w:rsidR="00B23321" w:rsidSect="00F91CCF">
      <w:footerReference w:type="even" r:id="rId39"/>
      <w:footerReference w:type="default" r:id="rId40"/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3D8" w:rsidRDefault="000D0545" w:rsidP="004237D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843D8" w:rsidRDefault="000D0545" w:rsidP="00182C0A">
    <w:pPr>
      <w:pStyle w:val="a4"/>
      <w:ind w:right="360"/>
    </w:pPr>
  </w:p>
  <w:p w:rsidR="004843D8" w:rsidRDefault="000D0545"/>
  <w:p w:rsidR="004843D8" w:rsidRDefault="000D0545"/>
  <w:p w:rsidR="004843D8" w:rsidRDefault="000D0545"/>
  <w:p w:rsidR="004843D8" w:rsidRDefault="000D054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3D8" w:rsidRDefault="000D0545" w:rsidP="004237D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4843D8" w:rsidRDefault="000D0545" w:rsidP="00182C0A">
    <w:pPr>
      <w:pStyle w:val="a4"/>
      <w:ind w:right="360"/>
    </w:pPr>
  </w:p>
  <w:p w:rsidR="004843D8" w:rsidRDefault="000D0545"/>
  <w:p w:rsidR="004843D8" w:rsidRDefault="000D0545"/>
  <w:p w:rsidR="004843D8" w:rsidRDefault="000D0545"/>
  <w:p w:rsidR="004843D8" w:rsidRDefault="000D0545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0C7512"/>
    <w:multiLevelType w:val="multilevel"/>
    <w:tmpl w:val="FD9C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0F4"/>
    <w:rsid w:val="000D0545"/>
    <w:rsid w:val="009770F4"/>
    <w:rsid w:val="00B23321"/>
    <w:rsid w:val="00B6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32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B23321"/>
    <w:pPr>
      <w:shd w:val="clear" w:color="auto" w:fill="ECECEC"/>
      <w:spacing w:before="100" w:beforeAutospacing="1" w:after="100" w:afterAutospacing="1"/>
      <w:jc w:val="center"/>
      <w:outlineLvl w:val="1"/>
    </w:pPr>
    <w:rPr>
      <w:rFonts w:ascii="Verdana" w:hAnsi="Verdana"/>
      <w:b/>
      <w:bCs/>
      <w:color w:val="000000"/>
      <w:sz w:val="14"/>
      <w:szCs w:val="14"/>
    </w:rPr>
  </w:style>
  <w:style w:type="paragraph" w:styleId="3">
    <w:name w:val="heading 3"/>
    <w:basedOn w:val="a"/>
    <w:link w:val="30"/>
    <w:semiHidden/>
    <w:unhideWhenUsed/>
    <w:qFormat/>
    <w:rsid w:val="00B23321"/>
    <w:pPr>
      <w:jc w:val="center"/>
      <w:outlineLvl w:val="2"/>
    </w:pPr>
    <w:rPr>
      <w:rFonts w:ascii="Tahoma" w:hAnsi="Tahoma" w:cs="Tahoma"/>
      <w:b/>
      <w:bCs/>
      <w:color w:val="333333"/>
      <w:sz w:val="10"/>
      <w:szCs w:val="1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3321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B2332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233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23321"/>
  </w:style>
  <w:style w:type="paragraph" w:customStyle="1" w:styleId="ConsPlusNormal">
    <w:name w:val="ConsPlusNormal"/>
    <w:rsid w:val="00B23321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rsid w:val="00B23321"/>
  </w:style>
  <w:style w:type="paragraph" w:customStyle="1" w:styleId="st-3">
    <w:name w:val="st-3"/>
    <w:basedOn w:val="a"/>
    <w:rsid w:val="00B23321"/>
    <w:pPr>
      <w:spacing w:before="100" w:beforeAutospacing="1" w:after="100" w:afterAutospacing="1"/>
      <w:jc w:val="left"/>
    </w:pPr>
  </w:style>
  <w:style w:type="paragraph" w:styleId="HTML">
    <w:name w:val="HTML Preformatted"/>
    <w:basedOn w:val="a"/>
    <w:link w:val="HTML0"/>
    <w:uiPriority w:val="99"/>
    <w:unhideWhenUsed/>
    <w:rsid w:val="00B233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2332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-j-0-73-5">
    <w:name w:val="st-j-0-73-5"/>
    <w:basedOn w:val="a"/>
    <w:rsid w:val="00B23321"/>
    <w:pPr>
      <w:spacing w:before="100" w:beforeAutospacing="1" w:after="100" w:afterAutospacing="1"/>
      <w:jc w:val="left"/>
    </w:pPr>
  </w:style>
  <w:style w:type="character" w:customStyle="1" w:styleId="20">
    <w:name w:val="Заголовок 2 Знак"/>
    <w:basedOn w:val="a0"/>
    <w:link w:val="2"/>
    <w:semiHidden/>
    <w:rsid w:val="00B23321"/>
    <w:rPr>
      <w:rFonts w:ascii="Verdana" w:eastAsia="Times New Roman" w:hAnsi="Verdana" w:cs="Times New Roman"/>
      <w:b/>
      <w:bCs/>
      <w:color w:val="000000"/>
      <w:sz w:val="14"/>
      <w:szCs w:val="14"/>
      <w:shd w:val="clear" w:color="auto" w:fill="ECECEC"/>
      <w:lang w:eastAsia="ru-RU"/>
    </w:rPr>
  </w:style>
  <w:style w:type="character" w:customStyle="1" w:styleId="30">
    <w:name w:val="Заголовок 3 Знак"/>
    <w:basedOn w:val="a0"/>
    <w:link w:val="3"/>
    <w:semiHidden/>
    <w:rsid w:val="00B23321"/>
    <w:rPr>
      <w:rFonts w:ascii="Tahoma" w:eastAsia="Times New Roman" w:hAnsi="Tahoma" w:cs="Tahoma"/>
      <w:b/>
      <w:bCs/>
      <w:color w:val="333333"/>
      <w:sz w:val="10"/>
      <w:szCs w:val="10"/>
      <w:lang w:eastAsia="ru-RU"/>
    </w:rPr>
  </w:style>
  <w:style w:type="paragraph" w:styleId="a7">
    <w:name w:val="Normal (Web)"/>
    <w:basedOn w:val="a"/>
    <w:uiPriority w:val="99"/>
    <w:semiHidden/>
    <w:unhideWhenUsed/>
    <w:rsid w:val="00B23321"/>
    <w:pPr>
      <w:spacing w:after="38"/>
    </w:pPr>
  </w:style>
  <w:style w:type="character" w:customStyle="1" w:styleId="issschhl">
    <w:name w:val="iss_sch_hl"/>
    <w:rsid w:val="00B233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32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B23321"/>
    <w:pPr>
      <w:shd w:val="clear" w:color="auto" w:fill="ECECEC"/>
      <w:spacing w:before="100" w:beforeAutospacing="1" w:after="100" w:afterAutospacing="1"/>
      <w:jc w:val="center"/>
      <w:outlineLvl w:val="1"/>
    </w:pPr>
    <w:rPr>
      <w:rFonts w:ascii="Verdana" w:hAnsi="Verdana"/>
      <w:b/>
      <w:bCs/>
      <w:color w:val="000000"/>
      <w:sz w:val="14"/>
      <w:szCs w:val="14"/>
    </w:rPr>
  </w:style>
  <w:style w:type="paragraph" w:styleId="3">
    <w:name w:val="heading 3"/>
    <w:basedOn w:val="a"/>
    <w:link w:val="30"/>
    <w:semiHidden/>
    <w:unhideWhenUsed/>
    <w:qFormat/>
    <w:rsid w:val="00B23321"/>
    <w:pPr>
      <w:jc w:val="center"/>
      <w:outlineLvl w:val="2"/>
    </w:pPr>
    <w:rPr>
      <w:rFonts w:ascii="Tahoma" w:hAnsi="Tahoma" w:cs="Tahoma"/>
      <w:b/>
      <w:bCs/>
      <w:color w:val="333333"/>
      <w:sz w:val="10"/>
      <w:szCs w:val="1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3321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B2332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233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23321"/>
  </w:style>
  <w:style w:type="paragraph" w:customStyle="1" w:styleId="ConsPlusNormal">
    <w:name w:val="ConsPlusNormal"/>
    <w:rsid w:val="00B23321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rsid w:val="00B23321"/>
  </w:style>
  <w:style w:type="paragraph" w:customStyle="1" w:styleId="st-3">
    <w:name w:val="st-3"/>
    <w:basedOn w:val="a"/>
    <w:rsid w:val="00B23321"/>
    <w:pPr>
      <w:spacing w:before="100" w:beforeAutospacing="1" w:after="100" w:afterAutospacing="1"/>
      <w:jc w:val="left"/>
    </w:pPr>
  </w:style>
  <w:style w:type="paragraph" w:styleId="HTML">
    <w:name w:val="HTML Preformatted"/>
    <w:basedOn w:val="a"/>
    <w:link w:val="HTML0"/>
    <w:uiPriority w:val="99"/>
    <w:unhideWhenUsed/>
    <w:rsid w:val="00B233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2332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-j-0-73-5">
    <w:name w:val="st-j-0-73-5"/>
    <w:basedOn w:val="a"/>
    <w:rsid w:val="00B23321"/>
    <w:pPr>
      <w:spacing w:before="100" w:beforeAutospacing="1" w:after="100" w:afterAutospacing="1"/>
      <w:jc w:val="left"/>
    </w:pPr>
  </w:style>
  <w:style w:type="character" w:customStyle="1" w:styleId="20">
    <w:name w:val="Заголовок 2 Знак"/>
    <w:basedOn w:val="a0"/>
    <w:link w:val="2"/>
    <w:semiHidden/>
    <w:rsid w:val="00B23321"/>
    <w:rPr>
      <w:rFonts w:ascii="Verdana" w:eastAsia="Times New Roman" w:hAnsi="Verdana" w:cs="Times New Roman"/>
      <w:b/>
      <w:bCs/>
      <w:color w:val="000000"/>
      <w:sz w:val="14"/>
      <w:szCs w:val="14"/>
      <w:shd w:val="clear" w:color="auto" w:fill="ECECEC"/>
      <w:lang w:eastAsia="ru-RU"/>
    </w:rPr>
  </w:style>
  <w:style w:type="character" w:customStyle="1" w:styleId="30">
    <w:name w:val="Заголовок 3 Знак"/>
    <w:basedOn w:val="a0"/>
    <w:link w:val="3"/>
    <w:semiHidden/>
    <w:rsid w:val="00B23321"/>
    <w:rPr>
      <w:rFonts w:ascii="Tahoma" w:eastAsia="Times New Roman" w:hAnsi="Tahoma" w:cs="Tahoma"/>
      <w:b/>
      <w:bCs/>
      <w:color w:val="333333"/>
      <w:sz w:val="10"/>
      <w:szCs w:val="10"/>
      <w:lang w:eastAsia="ru-RU"/>
    </w:rPr>
  </w:style>
  <w:style w:type="paragraph" w:styleId="a7">
    <w:name w:val="Normal (Web)"/>
    <w:basedOn w:val="a"/>
    <w:uiPriority w:val="99"/>
    <w:semiHidden/>
    <w:unhideWhenUsed/>
    <w:rsid w:val="00B23321"/>
    <w:pPr>
      <w:spacing w:after="38"/>
    </w:pPr>
  </w:style>
  <w:style w:type="character" w:customStyle="1" w:styleId="issschhl">
    <w:name w:val="iss_sch_hl"/>
    <w:rsid w:val="00B2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0020B4A92FC5E517208747E4B8A9247E6E56AC642C0CDEED5E20B77F13F8B084F06048BC13127W6P" TargetMode="External"/><Relationship Id="rId18" Type="http://schemas.openxmlformats.org/officeDocument/2006/relationships/hyperlink" Target="http://its.1c.ru/db/content/garant/src/d0182/i0036578.htm?_=1462864809" TargetMode="External"/><Relationship Id="rId26" Type="http://schemas.openxmlformats.org/officeDocument/2006/relationships/hyperlink" Target="http://its.1c.ru/db/garant/content/70526288/1" TargetMode="External"/><Relationship Id="rId39" Type="http://schemas.openxmlformats.org/officeDocument/2006/relationships/footer" Target="footer1.xml"/><Relationship Id="rId21" Type="http://schemas.openxmlformats.org/officeDocument/2006/relationships/hyperlink" Target="http://its.1c.ru/db/content/garant/src/d01526/i0305303.htm?_=1462864809" TargetMode="External"/><Relationship Id="rId34" Type="http://schemas.openxmlformats.org/officeDocument/2006/relationships/hyperlink" Target="http://its.1c.ru/db/garant/content/70185164/1" TargetMode="External"/><Relationship Id="rId42" Type="http://schemas.openxmlformats.org/officeDocument/2006/relationships/theme" Target="theme/theme1.xml"/><Relationship Id="rId7" Type="http://schemas.openxmlformats.org/officeDocument/2006/relationships/hyperlink" Target="consultantplus://offline/ref=1AE59E8E6A945F48DF16AB1CCA016015EDA39A5F722704DBBD60A48DA21470M4a1P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0020B4A92FC5E517208696A59E2A841B9E069CB49C5C6B3DFEA527BF33828W4P" TargetMode="External"/><Relationship Id="rId20" Type="http://schemas.openxmlformats.org/officeDocument/2006/relationships/hyperlink" Target="http://its.1c.ru/db/content/garant/src/d016/i0003289.htm?_=1462864809" TargetMode="External"/><Relationship Id="rId29" Type="http://schemas.openxmlformats.org/officeDocument/2006/relationships/hyperlink" Target="http://its.1c.ru/db/garant/content/70526288/1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AE59E8E6A945F48DF16AB1CCA016015EDA3935A752A07D5E06AACD4AE16M7a7P" TargetMode="External"/><Relationship Id="rId11" Type="http://schemas.openxmlformats.org/officeDocument/2006/relationships/hyperlink" Target="consultantplus://offline/ref=9845FDD8A76CA29033A0FF17CBBC0FC292C0F3986DD731912BF38EF93Fp5q2P" TargetMode="External"/><Relationship Id="rId24" Type="http://schemas.openxmlformats.org/officeDocument/2006/relationships/hyperlink" Target="http://its.1c.ru/db/garant/content/10800200/1/1715" TargetMode="External"/><Relationship Id="rId32" Type="http://schemas.openxmlformats.org/officeDocument/2006/relationships/hyperlink" Target="http://its.1c.ru/db/garant/content/70076208/1" TargetMode="External"/><Relationship Id="rId37" Type="http://schemas.openxmlformats.org/officeDocument/2006/relationships/hyperlink" Target="http://its.1c.ru/db/garant/content/41615524/1" TargetMode="External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0020B4A92FC5E517208747E4B8A9247E6E56AC642C0CDEED5E20B77F13F8B084F060480C93127W5P" TargetMode="External"/><Relationship Id="rId23" Type="http://schemas.openxmlformats.org/officeDocument/2006/relationships/hyperlink" Target="http://its.1c.ru/db/garant/content/10800200/1/1671" TargetMode="External"/><Relationship Id="rId28" Type="http://schemas.openxmlformats.org/officeDocument/2006/relationships/hyperlink" Target="http://its.1c.ru/db/garant/content/10800200/1/1715" TargetMode="External"/><Relationship Id="rId36" Type="http://schemas.openxmlformats.org/officeDocument/2006/relationships/hyperlink" Target="http://its.1c.ru/db/garant/content/70582246/1/23" TargetMode="External"/><Relationship Id="rId10" Type="http://schemas.openxmlformats.org/officeDocument/2006/relationships/hyperlink" Target="consultantplus://offline/ref=9845FDD8A76CA29033A0FF09D3BC0FC292C9F69E60D531912BF38EF93Fp5q2P" TargetMode="External"/><Relationship Id="rId19" Type="http://schemas.openxmlformats.org/officeDocument/2006/relationships/hyperlink" Target="http://its.1c.ru/db/content/garant/src/d016/i0003289.htm?_=1462864809" TargetMode="External"/><Relationship Id="rId31" Type="http://schemas.openxmlformats.org/officeDocument/2006/relationships/hyperlink" Target="http://its.1c.ru/db/garant/content/70121870/1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58BBABC576B7DDCE6F8E7D0C73F012B9A6A01E82EA954A8AB2C04BFC5D33DDDF695BE2B99F796CFa4P" TargetMode="External"/><Relationship Id="rId14" Type="http://schemas.openxmlformats.org/officeDocument/2006/relationships/hyperlink" Target="consultantplus://offline/ref=E0020B4A92FC5E517208747E4B8A9247E6E56AC642C0CDEED5E20B77F13F8B084F06048BC13127W0P" TargetMode="External"/><Relationship Id="rId22" Type="http://schemas.openxmlformats.org/officeDocument/2006/relationships/hyperlink" Target="http://its.1c.ru/db/content/garant/src/d0182/i0036578.htm?_=1462864809" TargetMode="External"/><Relationship Id="rId27" Type="http://schemas.openxmlformats.org/officeDocument/2006/relationships/hyperlink" Target="http://its.1c.ru/db/garant/content/12077706/1" TargetMode="External"/><Relationship Id="rId30" Type="http://schemas.openxmlformats.org/officeDocument/2006/relationships/hyperlink" Target="http://its.1c.ru/db/garant/content/70156784/1" TargetMode="External"/><Relationship Id="rId35" Type="http://schemas.openxmlformats.org/officeDocument/2006/relationships/hyperlink" Target="http://its.1c.ru/db/garant/content/12059714/1" TargetMode="External"/><Relationship Id="rId8" Type="http://schemas.openxmlformats.org/officeDocument/2006/relationships/hyperlink" Target="consultantplus://offline/ref=64B78B11F2233A07A58BF4691E9A51D2BA6D400200799F6DBC9E053CF5DA81459A68CAB2817FB45EO8q6P" TargetMode="External"/><Relationship Id="rId3" Type="http://schemas.microsoft.com/office/2007/relationships/stylesWithEffects" Target="stylesWithEffects.xml"/><Relationship Id="rId12" Type="http://schemas.openxmlformats.org/officeDocument/2006/relationships/hyperlink" Target="consultantplus://offline/ref=E0020B4A92FC5E517208747E4B8A9247E6E56AC642C0CDEED5E20B77F13F8B084F06048BC13127W6P" TargetMode="External"/><Relationship Id="rId17" Type="http://schemas.openxmlformats.org/officeDocument/2006/relationships/hyperlink" Target="consultantplus://offline/ref=A15F576D4436154A9B92B42184671E75461028DF9AD457650F873989963B63B7C5F047YCp6P" TargetMode="External"/><Relationship Id="rId25" Type="http://schemas.openxmlformats.org/officeDocument/2006/relationships/hyperlink" Target="http://its.1c.ru/db/garant/content/10800200/1/1715" TargetMode="External"/><Relationship Id="rId33" Type="http://schemas.openxmlformats.org/officeDocument/2006/relationships/hyperlink" Target="http://its.1c.ru/db/garant/content/10064072/1/410" TargetMode="External"/><Relationship Id="rId38" Type="http://schemas.openxmlformats.org/officeDocument/2006/relationships/hyperlink" Target="http://its.1c.ru/db/garant/content/35024916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3072</Words>
  <Characters>17516</Characters>
  <Application>Microsoft Office Word</Application>
  <DocSecurity>0</DocSecurity>
  <Lines>145</Lines>
  <Paragraphs>41</Paragraphs>
  <ScaleCrop>false</ScaleCrop>
  <Company/>
  <LinksUpToDate>false</LinksUpToDate>
  <CharactersWithSpaces>20547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2016-05-12T18:05:00Z</dcterms:created>
  <dcterms:modified xsi:type="dcterms:W3CDTF">2016-05-12T18:09:00Z</dcterms:modified>
</cp:coreProperties>
</file>